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0BB94" w14:textId="77777777" w:rsidR="003E458E" w:rsidRDefault="00DD4A8C" w:rsidP="00DE2508">
      <w:pPr>
        <w:pStyle w:val="NoSpacing"/>
        <w:spacing w:line="276" w:lineRule="auto"/>
        <w:jc w:val="center"/>
        <w:rPr>
          <w:b/>
          <w:bCs/>
          <w:sz w:val="40"/>
          <w:szCs w:val="40"/>
        </w:rPr>
      </w:pPr>
      <w:r w:rsidRPr="00C23A69">
        <w:rPr>
          <w:b/>
          <w:bCs/>
          <w:sz w:val="40"/>
          <w:szCs w:val="40"/>
        </w:rPr>
        <w:t xml:space="preserve"> </w:t>
      </w:r>
    </w:p>
    <w:p w14:paraId="6567D5A2" w14:textId="77777777" w:rsidR="003E458E" w:rsidRDefault="003E458E" w:rsidP="00DE2508">
      <w:pPr>
        <w:pStyle w:val="NoSpacing"/>
        <w:spacing w:line="276" w:lineRule="auto"/>
        <w:jc w:val="center"/>
        <w:rPr>
          <w:b/>
          <w:bCs/>
          <w:sz w:val="40"/>
          <w:szCs w:val="40"/>
        </w:rPr>
      </w:pPr>
    </w:p>
    <w:p w14:paraId="30F0DE03" w14:textId="77777777" w:rsidR="003E458E" w:rsidRDefault="003E458E" w:rsidP="00DE2508">
      <w:pPr>
        <w:pStyle w:val="NoSpacing"/>
        <w:spacing w:line="276" w:lineRule="auto"/>
        <w:jc w:val="center"/>
        <w:rPr>
          <w:b/>
          <w:bCs/>
          <w:sz w:val="40"/>
          <w:szCs w:val="40"/>
        </w:rPr>
      </w:pPr>
    </w:p>
    <w:p w14:paraId="477D323C" w14:textId="77777777" w:rsidR="003E458E" w:rsidRDefault="003E458E" w:rsidP="00DE2508">
      <w:pPr>
        <w:pStyle w:val="NoSpacing"/>
        <w:spacing w:line="276" w:lineRule="auto"/>
        <w:jc w:val="center"/>
        <w:rPr>
          <w:b/>
          <w:bCs/>
          <w:sz w:val="40"/>
          <w:szCs w:val="40"/>
        </w:rPr>
      </w:pPr>
    </w:p>
    <w:p w14:paraId="5C03F8DC" w14:textId="2381D961" w:rsidR="00C71D4D" w:rsidRPr="00C23A69" w:rsidRDefault="00C23A69" w:rsidP="00DE2508">
      <w:pPr>
        <w:pStyle w:val="NoSpacing"/>
        <w:spacing w:line="276" w:lineRule="auto"/>
        <w:jc w:val="center"/>
        <w:rPr>
          <w:b/>
          <w:sz w:val="40"/>
          <w:szCs w:val="40"/>
        </w:rPr>
      </w:pPr>
      <w:r w:rsidRPr="00C23A69">
        <w:rPr>
          <w:b/>
          <w:sz w:val="40"/>
          <w:szCs w:val="40"/>
        </w:rPr>
        <w:t xml:space="preserve">The influence of </w:t>
      </w:r>
      <w:r>
        <w:rPr>
          <w:b/>
          <w:sz w:val="40"/>
          <w:szCs w:val="40"/>
        </w:rPr>
        <w:t>ROE</w:t>
      </w:r>
      <w:r w:rsidRPr="00C23A69">
        <w:rPr>
          <w:b/>
          <w:sz w:val="40"/>
          <w:szCs w:val="40"/>
        </w:rPr>
        <w:t>, company size, DER</w:t>
      </w:r>
      <w:r>
        <w:rPr>
          <w:b/>
          <w:sz w:val="40"/>
          <w:szCs w:val="40"/>
        </w:rPr>
        <w:t>,</w:t>
      </w:r>
      <w:r w:rsidRPr="00C23A69">
        <w:rPr>
          <w:b/>
          <w:sz w:val="40"/>
          <w:szCs w:val="40"/>
        </w:rPr>
        <w:t xml:space="preserve"> and </w:t>
      </w:r>
      <w:r>
        <w:rPr>
          <w:b/>
          <w:sz w:val="40"/>
          <w:szCs w:val="40"/>
        </w:rPr>
        <w:t>EPS</w:t>
      </w:r>
      <w:r w:rsidRPr="00C23A69">
        <w:rPr>
          <w:b/>
          <w:sz w:val="40"/>
          <w:szCs w:val="40"/>
        </w:rPr>
        <w:t xml:space="preserve"> on stock price in mining sub-sector companies coal listed on BEI period 2018</w:t>
      </w:r>
      <w:r w:rsidR="00C71D4D" w:rsidRPr="00C23A69">
        <w:rPr>
          <w:b/>
          <w:sz w:val="40"/>
          <w:szCs w:val="40"/>
        </w:rPr>
        <w:t>–</w:t>
      </w:r>
      <w:proofErr w:type="gramStart"/>
      <w:r w:rsidR="00D8136E" w:rsidRPr="00C23A69">
        <w:rPr>
          <w:b/>
          <w:sz w:val="40"/>
          <w:szCs w:val="40"/>
        </w:rPr>
        <w:t>2022</w:t>
      </w:r>
      <w:proofErr w:type="gramEnd"/>
    </w:p>
    <w:p w14:paraId="2F6B5CF7" w14:textId="443192E3" w:rsidR="00591A51" w:rsidRPr="00DE2508" w:rsidRDefault="00591A51" w:rsidP="00591A51">
      <w:pPr>
        <w:rPr>
          <w:rFonts w:ascii="Times New Roman" w:hAnsi="Times New Roman" w:cs="Times New Roman"/>
          <w:sz w:val="24"/>
          <w:szCs w:val="24"/>
        </w:rPr>
      </w:pPr>
    </w:p>
    <w:p w14:paraId="6A8931B9" w14:textId="67A61555" w:rsidR="004A4F28" w:rsidRPr="00C23A69" w:rsidRDefault="00D8136E" w:rsidP="00DE2508">
      <w:pPr>
        <w:jc w:val="center"/>
        <w:rPr>
          <w:rFonts w:ascii="Times New Roman" w:hAnsi="Times New Roman" w:cs="Times New Roman"/>
          <w:b/>
          <w:bCs/>
          <w:sz w:val="19"/>
          <w:szCs w:val="19"/>
          <w:vertAlign w:val="superscript"/>
        </w:rPr>
      </w:pPr>
      <w:r w:rsidRPr="00C23A69">
        <w:rPr>
          <w:rFonts w:ascii="Times New Roman" w:hAnsi="Times New Roman" w:cs="Times New Roman"/>
          <w:b/>
          <w:bCs/>
          <w:sz w:val="19"/>
          <w:szCs w:val="19"/>
        </w:rPr>
        <w:t>Martia Ningsih</w:t>
      </w:r>
      <w:r w:rsidR="00E2596A" w:rsidRPr="00C23A69">
        <w:rPr>
          <w:rFonts w:ascii="Times New Roman" w:hAnsi="Times New Roman" w:cs="Times New Roman"/>
          <w:b/>
          <w:bCs/>
          <w:sz w:val="19"/>
          <w:szCs w:val="19"/>
          <w:vertAlign w:val="superscript"/>
        </w:rPr>
        <w:t>1</w:t>
      </w:r>
      <w:r w:rsidR="00E2596A" w:rsidRPr="00C23A69">
        <w:rPr>
          <w:rFonts w:ascii="Times New Roman" w:hAnsi="Times New Roman" w:cs="Times New Roman"/>
          <w:b/>
          <w:bCs/>
          <w:sz w:val="19"/>
          <w:szCs w:val="19"/>
        </w:rPr>
        <w:t xml:space="preserve">, </w:t>
      </w:r>
      <w:proofErr w:type="spellStart"/>
      <w:r w:rsidR="00C71D4D" w:rsidRPr="00C23A69">
        <w:rPr>
          <w:rFonts w:ascii="Times New Roman" w:hAnsi="Times New Roman" w:cs="Times New Roman"/>
          <w:b/>
          <w:bCs/>
          <w:sz w:val="19"/>
          <w:szCs w:val="19"/>
        </w:rPr>
        <w:t>Gustia</w:t>
      </w:r>
      <w:proofErr w:type="spellEnd"/>
      <w:r w:rsidR="00C71D4D" w:rsidRPr="00C23A69">
        <w:rPr>
          <w:rFonts w:ascii="Times New Roman" w:hAnsi="Times New Roman" w:cs="Times New Roman"/>
          <w:b/>
          <w:bCs/>
          <w:sz w:val="19"/>
          <w:szCs w:val="19"/>
        </w:rPr>
        <w:t xml:space="preserve"> Harini</w:t>
      </w:r>
      <w:r w:rsidR="00E2596A" w:rsidRPr="00C23A69">
        <w:rPr>
          <w:rFonts w:ascii="Times New Roman" w:hAnsi="Times New Roman" w:cs="Times New Roman"/>
          <w:b/>
          <w:bCs/>
          <w:sz w:val="19"/>
          <w:szCs w:val="19"/>
          <w:vertAlign w:val="superscript"/>
        </w:rPr>
        <w:t>2</w:t>
      </w:r>
      <w:r w:rsidR="00C71D4D" w:rsidRPr="00C23A69">
        <w:rPr>
          <w:rFonts w:ascii="Times New Roman" w:hAnsi="Times New Roman" w:cs="Times New Roman"/>
          <w:b/>
          <w:bCs/>
          <w:sz w:val="19"/>
          <w:szCs w:val="19"/>
        </w:rPr>
        <w:t>, Erita</w:t>
      </w:r>
      <w:r w:rsidR="00F8043A" w:rsidRPr="00C23A69">
        <w:rPr>
          <w:rFonts w:ascii="Times New Roman" w:hAnsi="Times New Roman" w:cs="Times New Roman"/>
          <w:b/>
          <w:bCs/>
          <w:sz w:val="19"/>
          <w:szCs w:val="19"/>
          <w:vertAlign w:val="superscript"/>
        </w:rPr>
        <w:t>3</w:t>
      </w:r>
      <w:r w:rsidR="00C71D4D" w:rsidRPr="00C23A69">
        <w:rPr>
          <w:rFonts w:ascii="Times New Roman" w:hAnsi="Times New Roman" w:cs="Times New Roman"/>
          <w:b/>
          <w:bCs/>
          <w:sz w:val="19"/>
          <w:szCs w:val="19"/>
          <w:vertAlign w:val="superscript"/>
        </w:rPr>
        <w:t xml:space="preserve"> </w:t>
      </w:r>
    </w:p>
    <w:p w14:paraId="3CFCE48C" w14:textId="477ED014" w:rsidR="007E3406" w:rsidRDefault="002D3D41" w:rsidP="007E3406">
      <w:pPr>
        <w:rPr>
          <w:rFonts w:ascii="Times New Roman" w:hAnsi="Times New Roman" w:cs="Times New Roman"/>
          <w:sz w:val="20"/>
          <w:szCs w:val="20"/>
        </w:rPr>
      </w:pPr>
      <w:r>
        <w:rPr>
          <w:rFonts w:ascii="Times New Roman" w:hAnsi="Times New Roman" w:cs="Times New Roman"/>
          <w:noProof/>
          <w:sz w:val="40"/>
          <w:szCs w:val="40"/>
        </w:rPr>
        <mc:AlternateContent>
          <mc:Choice Requires="wps">
            <w:drawing>
              <wp:anchor distT="0" distB="0" distL="114300" distR="114300" simplePos="0" relativeHeight="251735040" behindDoc="0" locked="0" layoutInCell="1" allowOverlap="1" wp14:anchorId="74B52ED1" wp14:editId="5329C5FC">
                <wp:simplePos x="0" y="0"/>
                <wp:positionH relativeFrom="column">
                  <wp:posOffset>1905</wp:posOffset>
                </wp:positionH>
                <wp:positionV relativeFrom="paragraph">
                  <wp:posOffset>245110</wp:posOffset>
                </wp:positionV>
                <wp:extent cx="5715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48627" id="Straight Connector 4"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15pt,19.3pt" to="450.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9omwEAAJQ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" strokecolor="#4472c4 [3204]" strokeweight=".5pt">
                <v:stroke joinstyle="miter"/>
              </v:line>
            </w:pict>
          </mc:Fallback>
        </mc:AlternateContent>
      </w:r>
      <w:r w:rsidR="00DE2508">
        <w:rPr>
          <w:rFonts w:ascii="Times New Roman" w:hAnsi="Times New Roman" w:cs="Times New Roman"/>
          <w:sz w:val="20"/>
          <w:szCs w:val="20"/>
        </w:rPr>
        <w:t xml:space="preserve"> </w:t>
      </w:r>
    </w:p>
    <w:p w14:paraId="26266772" w14:textId="040D8CA9" w:rsidR="00E66969" w:rsidRDefault="00E66969" w:rsidP="007E3406">
      <w:pPr>
        <w:rPr>
          <w:rFonts w:ascii="Times New Roman" w:hAnsi="Times New Roman" w:cs="Times New Roman"/>
          <w:sz w:val="20"/>
          <w:szCs w:val="20"/>
        </w:rPr>
      </w:pPr>
      <w:r>
        <w:rPr>
          <w:rFonts w:ascii="Times New Roman" w:hAnsi="Times New Roman" w:cs="Times New Roman"/>
          <w:noProof/>
          <w:sz w:val="40"/>
          <w:szCs w:val="40"/>
        </w:rPr>
        <mc:AlternateContent>
          <mc:Choice Requires="wps">
            <w:drawing>
              <wp:anchor distT="0" distB="0" distL="114300" distR="114300" simplePos="0" relativeHeight="251737088" behindDoc="0" locked="0" layoutInCell="1" allowOverlap="1" wp14:anchorId="4E7B9816" wp14:editId="049D4997">
                <wp:simplePos x="0" y="0"/>
                <wp:positionH relativeFrom="column">
                  <wp:posOffset>1905</wp:posOffset>
                </wp:positionH>
                <wp:positionV relativeFrom="paragraph">
                  <wp:posOffset>81915</wp:posOffset>
                </wp:positionV>
                <wp:extent cx="5715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528FE4" id="Straight Connector 5"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5pt,6.45pt" to="450.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9omwEAAJQ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" strokecolor="#4472c4 [3204]" strokeweight=".5pt">
                <v:stroke joinstyle="miter"/>
              </v:line>
            </w:pict>
          </mc:Fallback>
        </mc:AlternateContent>
      </w:r>
    </w:p>
    <w:p w14:paraId="63759852" w14:textId="05730F49" w:rsidR="00E66969" w:rsidRPr="00E66969" w:rsidRDefault="00E66969" w:rsidP="007E3406">
      <w:pPr>
        <w:rPr>
          <w:rFonts w:ascii="Times New Roman" w:hAnsi="Times New Roman" w:cs="Times New Roman"/>
          <w:b/>
          <w:bCs/>
          <w:sz w:val="20"/>
          <w:szCs w:val="20"/>
        </w:rPr>
      </w:pPr>
      <w:r>
        <w:rPr>
          <w:rFonts w:ascii="Times New Roman" w:hAnsi="Times New Roman" w:cs="Times New Roman"/>
          <w:noProof/>
          <w:sz w:val="40"/>
          <w:szCs w:val="40"/>
        </w:rPr>
        <mc:AlternateContent>
          <mc:Choice Requires="wps">
            <w:drawing>
              <wp:anchor distT="0" distB="0" distL="114300" distR="114300" simplePos="0" relativeHeight="251739136" behindDoc="0" locked="0" layoutInCell="1" allowOverlap="1" wp14:anchorId="549401A7" wp14:editId="211CCEB2">
                <wp:simplePos x="0" y="0"/>
                <wp:positionH relativeFrom="column">
                  <wp:posOffset>-12683</wp:posOffset>
                </wp:positionH>
                <wp:positionV relativeFrom="paragraph">
                  <wp:posOffset>142240</wp:posOffset>
                </wp:positionV>
                <wp:extent cx="5715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6BDBF" id="Straight Connector 6"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pt,11.2pt" to="44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9omwEAAJQ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" strokecolor="#4472c4 [3204]" strokeweight=".5pt">
                <v:stroke joinstyle="miter"/>
              </v:line>
            </w:pict>
          </mc:Fallback>
        </mc:AlternateContent>
      </w:r>
      <w:r w:rsidRPr="00E66969">
        <w:rPr>
          <w:rFonts w:ascii="Times New Roman" w:hAnsi="Times New Roman" w:cs="Times New Roman"/>
          <w:b/>
          <w:bCs/>
          <w:color w:val="2E74B5" w:themeColor="accent5" w:themeShade="BF"/>
          <w:sz w:val="20"/>
          <w:szCs w:val="20"/>
        </w:rPr>
        <w:t>ABSTRACT</w:t>
      </w:r>
    </w:p>
    <w:p w14:paraId="7232FB89" w14:textId="76674B33" w:rsidR="00C71D4D" w:rsidRPr="00C23A69" w:rsidRDefault="00C71D4D" w:rsidP="00E66969">
      <w:pPr>
        <w:spacing w:line="254" w:lineRule="auto"/>
        <w:ind w:right="30"/>
        <w:jc w:val="both"/>
        <w:rPr>
          <w:rFonts w:ascii="Times New Roman" w:hAnsi="Times New Roman" w:cs="Times New Roman"/>
          <w:color w:val="0070C0"/>
          <w:sz w:val="20"/>
          <w:szCs w:val="24"/>
        </w:rPr>
      </w:pPr>
      <w:r w:rsidRPr="00C23A69">
        <w:rPr>
          <w:rFonts w:ascii="Times New Roman" w:hAnsi="Times New Roman" w:cs="Times New Roman"/>
          <w:color w:val="0070C0"/>
          <w:sz w:val="20"/>
          <w:szCs w:val="24"/>
        </w:rPr>
        <w:t>This research aims to analyze: 1)</w:t>
      </w:r>
      <w:r w:rsidR="00C23A69" w:rsidRPr="00C23A69">
        <w:rPr>
          <w:rFonts w:ascii="Times New Roman" w:hAnsi="Times New Roman" w:cs="Times New Roman"/>
          <w:color w:val="0070C0"/>
          <w:sz w:val="20"/>
          <w:szCs w:val="24"/>
        </w:rPr>
        <w:t xml:space="preserve"> </w:t>
      </w:r>
      <w:r w:rsidR="000F0BAC">
        <w:rPr>
          <w:rFonts w:ascii="Times New Roman" w:hAnsi="Times New Roman" w:cs="Times New Roman"/>
          <w:color w:val="0070C0"/>
          <w:sz w:val="20"/>
          <w:szCs w:val="24"/>
        </w:rPr>
        <w:t>T</w:t>
      </w:r>
      <w:r w:rsidR="00C23A69" w:rsidRPr="00C23A69">
        <w:rPr>
          <w:rFonts w:ascii="Times New Roman" w:hAnsi="Times New Roman" w:cs="Times New Roman"/>
          <w:color w:val="0070C0"/>
          <w:sz w:val="20"/>
          <w:szCs w:val="24"/>
        </w:rPr>
        <w:t xml:space="preserve">he return on equity on the company's </w:t>
      </w:r>
      <w:r w:rsidR="003E458E">
        <w:rPr>
          <w:rFonts w:ascii="Times New Roman" w:hAnsi="Times New Roman" w:cs="Times New Roman"/>
          <w:color w:val="0070C0"/>
          <w:sz w:val="20"/>
          <w:szCs w:val="24"/>
        </w:rPr>
        <w:t>stock price</w:t>
      </w:r>
      <w:r w:rsidR="00C23A69" w:rsidRPr="00C23A69">
        <w:rPr>
          <w:rFonts w:ascii="Times New Roman" w:hAnsi="Times New Roman" w:cs="Times New Roman"/>
          <w:color w:val="0070C0"/>
          <w:sz w:val="20"/>
          <w:szCs w:val="24"/>
        </w:rPr>
        <w:t>, 2)</w:t>
      </w:r>
      <w:r w:rsidR="00C23A69">
        <w:rPr>
          <w:rFonts w:ascii="Times New Roman" w:hAnsi="Times New Roman" w:cs="Times New Roman"/>
          <w:color w:val="0070C0"/>
          <w:sz w:val="20"/>
          <w:szCs w:val="24"/>
        </w:rPr>
        <w:t xml:space="preserve"> </w:t>
      </w:r>
      <w:r w:rsidR="000F0BAC">
        <w:rPr>
          <w:rFonts w:ascii="Times New Roman" w:hAnsi="Times New Roman" w:cs="Times New Roman"/>
          <w:color w:val="0070C0"/>
          <w:sz w:val="20"/>
          <w:szCs w:val="24"/>
        </w:rPr>
        <w:t>C</w:t>
      </w:r>
      <w:r w:rsidR="00C23A69" w:rsidRPr="00C23A69">
        <w:rPr>
          <w:rFonts w:ascii="Times New Roman" w:hAnsi="Times New Roman" w:cs="Times New Roman"/>
          <w:color w:val="0070C0"/>
          <w:sz w:val="20"/>
          <w:szCs w:val="24"/>
        </w:rPr>
        <w:t xml:space="preserve">ompany size to </w:t>
      </w:r>
      <w:r w:rsidR="003E458E">
        <w:rPr>
          <w:rFonts w:ascii="Times New Roman" w:hAnsi="Times New Roman" w:cs="Times New Roman"/>
          <w:color w:val="0070C0"/>
          <w:sz w:val="20"/>
          <w:szCs w:val="24"/>
        </w:rPr>
        <w:t>stock price</w:t>
      </w:r>
      <w:r w:rsidR="00C23A69" w:rsidRPr="00C23A69">
        <w:rPr>
          <w:rFonts w:ascii="Times New Roman" w:hAnsi="Times New Roman" w:cs="Times New Roman"/>
          <w:color w:val="0070C0"/>
          <w:sz w:val="20"/>
          <w:szCs w:val="24"/>
        </w:rPr>
        <w:t>, 3)</w:t>
      </w:r>
      <w:r w:rsidR="00C23A69">
        <w:rPr>
          <w:rFonts w:ascii="Times New Roman" w:hAnsi="Times New Roman" w:cs="Times New Roman"/>
          <w:color w:val="0070C0"/>
          <w:sz w:val="20"/>
          <w:szCs w:val="24"/>
        </w:rPr>
        <w:t xml:space="preserve"> </w:t>
      </w:r>
      <w:r w:rsidR="00926E93">
        <w:rPr>
          <w:rFonts w:ascii="Times New Roman" w:hAnsi="Times New Roman" w:cs="Times New Roman"/>
          <w:color w:val="0070C0"/>
          <w:sz w:val="20"/>
          <w:szCs w:val="24"/>
        </w:rPr>
        <w:t>Debt to Equity</w:t>
      </w:r>
      <w:r w:rsidR="000F0BAC">
        <w:rPr>
          <w:rFonts w:ascii="Times New Roman" w:hAnsi="Times New Roman" w:cs="Times New Roman"/>
          <w:color w:val="0070C0"/>
          <w:sz w:val="20"/>
          <w:szCs w:val="24"/>
        </w:rPr>
        <w:t xml:space="preserve"> R</w:t>
      </w:r>
      <w:r w:rsidR="00C23A69" w:rsidRPr="00C23A69">
        <w:rPr>
          <w:rFonts w:ascii="Times New Roman" w:hAnsi="Times New Roman" w:cs="Times New Roman"/>
          <w:color w:val="0070C0"/>
          <w:sz w:val="20"/>
          <w:szCs w:val="24"/>
        </w:rPr>
        <w:t xml:space="preserve">atio to </w:t>
      </w:r>
      <w:r w:rsidR="003E458E">
        <w:rPr>
          <w:rFonts w:ascii="Times New Roman" w:hAnsi="Times New Roman" w:cs="Times New Roman"/>
          <w:color w:val="0070C0"/>
          <w:sz w:val="20"/>
          <w:szCs w:val="24"/>
        </w:rPr>
        <w:t>stock price</w:t>
      </w:r>
      <w:r w:rsidR="00C23A69" w:rsidRPr="00C23A69">
        <w:rPr>
          <w:rFonts w:ascii="Times New Roman" w:hAnsi="Times New Roman" w:cs="Times New Roman"/>
          <w:color w:val="0070C0"/>
          <w:sz w:val="20"/>
          <w:szCs w:val="24"/>
        </w:rPr>
        <w:t>, 4)</w:t>
      </w:r>
      <w:r w:rsidR="00C23A69">
        <w:rPr>
          <w:rFonts w:ascii="Times New Roman" w:hAnsi="Times New Roman" w:cs="Times New Roman"/>
          <w:color w:val="0070C0"/>
          <w:sz w:val="20"/>
          <w:szCs w:val="24"/>
        </w:rPr>
        <w:t xml:space="preserve"> </w:t>
      </w:r>
      <w:r w:rsidR="000F0BAC">
        <w:rPr>
          <w:rFonts w:ascii="Times New Roman" w:hAnsi="Times New Roman" w:cs="Times New Roman"/>
          <w:color w:val="0070C0"/>
          <w:sz w:val="20"/>
          <w:szCs w:val="24"/>
        </w:rPr>
        <w:t>E</w:t>
      </w:r>
      <w:r w:rsidR="00C23A69" w:rsidRPr="00C23A69">
        <w:rPr>
          <w:rFonts w:ascii="Times New Roman" w:hAnsi="Times New Roman" w:cs="Times New Roman"/>
          <w:color w:val="0070C0"/>
          <w:sz w:val="20"/>
          <w:szCs w:val="24"/>
        </w:rPr>
        <w:t>arnings per share-to-</w:t>
      </w:r>
      <w:r w:rsidR="003E458E">
        <w:rPr>
          <w:rFonts w:ascii="Times New Roman" w:hAnsi="Times New Roman" w:cs="Times New Roman"/>
          <w:color w:val="0070C0"/>
          <w:sz w:val="20"/>
          <w:szCs w:val="24"/>
        </w:rPr>
        <w:t>stock price</w:t>
      </w:r>
      <w:r w:rsidR="00C23A69" w:rsidRPr="00C23A69">
        <w:rPr>
          <w:rFonts w:ascii="Times New Roman" w:hAnsi="Times New Roman" w:cs="Times New Roman"/>
          <w:color w:val="0070C0"/>
          <w:sz w:val="20"/>
          <w:szCs w:val="24"/>
        </w:rPr>
        <w:t>, 5)</w:t>
      </w:r>
      <w:r w:rsidR="00C23A69">
        <w:rPr>
          <w:rFonts w:ascii="Times New Roman" w:hAnsi="Times New Roman" w:cs="Times New Roman"/>
          <w:color w:val="0070C0"/>
          <w:sz w:val="20"/>
          <w:szCs w:val="24"/>
        </w:rPr>
        <w:t xml:space="preserve"> </w:t>
      </w:r>
      <w:r w:rsidR="000F0BAC">
        <w:rPr>
          <w:rFonts w:ascii="Times New Roman" w:hAnsi="Times New Roman" w:cs="Times New Roman"/>
          <w:color w:val="0070C0"/>
          <w:sz w:val="20"/>
          <w:szCs w:val="24"/>
        </w:rPr>
        <w:t>T</w:t>
      </w:r>
      <w:r w:rsidR="00C23A69">
        <w:rPr>
          <w:rFonts w:ascii="Times New Roman" w:hAnsi="Times New Roman" w:cs="Times New Roman"/>
          <w:color w:val="0070C0"/>
          <w:sz w:val="20"/>
          <w:szCs w:val="24"/>
        </w:rPr>
        <w:t xml:space="preserve">he </w:t>
      </w:r>
      <w:r w:rsidR="00C23A69" w:rsidRPr="00C23A69">
        <w:rPr>
          <w:rFonts w:ascii="Times New Roman" w:hAnsi="Times New Roman" w:cs="Times New Roman"/>
          <w:color w:val="0070C0"/>
          <w:sz w:val="20"/>
          <w:szCs w:val="24"/>
        </w:rPr>
        <w:t xml:space="preserve">return </w:t>
      </w:r>
      <w:r w:rsidR="00C23A69">
        <w:rPr>
          <w:rFonts w:ascii="Times New Roman" w:hAnsi="Times New Roman" w:cs="Times New Roman"/>
          <w:color w:val="0070C0"/>
          <w:sz w:val="20"/>
          <w:szCs w:val="24"/>
        </w:rPr>
        <w:t>o</w:t>
      </w:r>
      <w:r w:rsidR="00C23A69" w:rsidRPr="00C23A69">
        <w:rPr>
          <w:rFonts w:ascii="Times New Roman" w:hAnsi="Times New Roman" w:cs="Times New Roman"/>
          <w:color w:val="0070C0"/>
          <w:sz w:val="20"/>
          <w:szCs w:val="24"/>
        </w:rPr>
        <w:t xml:space="preserve">n equity, company size, </w:t>
      </w:r>
      <w:r w:rsidR="002E177B">
        <w:rPr>
          <w:rFonts w:ascii="Times New Roman" w:hAnsi="Times New Roman" w:cs="Times New Roman"/>
          <w:color w:val="0070C0"/>
          <w:sz w:val="20"/>
          <w:szCs w:val="24"/>
        </w:rPr>
        <w:t xml:space="preserve">Debt to </w:t>
      </w:r>
      <w:r w:rsidR="000F0BAC">
        <w:rPr>
          <w:rFonts w:ascii="Times New Roman" w:hAnsi="Times New Roman" w:cs="Times New Roman"/>
          <w:color w:val="0070C0"/>
          <w:sz w:val="20"/>
          <w:szCs w:val="24"/>
        </w:rPr>
        <w:t>Equity Ratio</w:t>
      </w:r>
      <w:r w:rsidR="00C23A69">
        <w:rPr>
          <w:rFonts w:ascii="Times New Roman" w:hAnsi="Times New Roman" w:cs="Times New Roman"/>
          <w:color w:val="0070C0"/>
          <w:sz w:val="20"/>
          <w:szCs w:val="24"/>
        </w:rPr>
        <w:t>,</w:t>
      </w:r>
      <w:r w:rsidR="00C23A69" w:rsidRPr="00C23A69">
        <w:rPr>
          <w:rFonts w:ascii="Times New Roman" w:hAnsi="Times New Roman" w:cs="Times New Roman"/>
          <w:color w:val="0070C0"/>
          <w:sz w:val="20"/>
          <w:szCs w:val="24"/>
        </w:rPr>
        <w:t xml:space="preserve"> </w:t>
      </w:r>
      <w:r w:rsidR="00C23A69">
        <w:rPr>
          <w:rFonts w:ascii="Times New Roman" w:hAnsi="Times New Roman" w:cs="Times New Roman"/>
          <w:color w:val="0070C0"/>
          <w:sz w:val="20"/>
          <w:szCs w:val="24"/>
        </w:rPr>
        <w:t>a</w:t>
      </w:r>
      <w:r w:rsidR="00C23A69" w:rsidRPr="00C23A69">
        <w:rPr>
          <w:rFonts w:ascii="Times New Roman" w:hAnsi="Times New Roman" w:cs="Times New Roman"/>
          <w:color w:val="0070C0"/>
          <w:sz w:val="20"/>
          <w:szCs w:val="24"/>
        </w:rPr>
        <w:t xml:space="preserve">nd </w:t>
      </w:r>
      <w:r w:rsidR="00C23A69">
        <w:rPr>
          <w:rFonts w:ascii="Times New Roman" w:hAnsi="Times New Roman" w:cs="Times New Roman"/>
          <w:color w:val="0070C0"/>
          <w:sz w:val="20"/>
          <w:szCs w:val="24"/>
        </w:rPr>
        <w:t>earnings per</w:t>
      </w:r>
      <w:r w:rsidR="00C23A69" w:rsidRPr="00C23A69">
        <w:rPr>
          <w:rFonts w:ascii="Times New Roman" w:hAnsi="Times New Roman" w:cs="Times New Roman"/>
          <w:color w:val="0070C0"/>
          <w:sz w:val="20"/>
          <w:szCs w:val="24"/>
        </w:rPr>
        <w:t xml:space="preserve"> share against </w:t>
      </w:r>
      <w:r w:rsidR="003E458E">
        <w:rPr>
          <w:rFonts w:ascii="Times New Roman" w:hAnsi="Times New Roman" w:cs="Times New Roman"/>
          <w:color w:val="0070C0"/>
          <w:sz w:val="20"/>
          <w:szCs w:val="24"/>
        </w:rPr>
        <w:t>stock price</w:t>
      </w:r>
      <w:r w:rsidRPr="00C23A69">
        <w:rPr>
          <w:rFonts w:ascii="Times New Roman" w:hAnsi="Times New Roman" w:cs="Times New Roman"/>
          <w:color w:val="0070C0"/>
          <w:sz w:val="20"/>
          <w:szCs w:val="24"/>
        </w:rPr>
        <w:t xml:space="preserve">. The type of research used is quantitative. The population of this research is all companies in the coal sub-sector listed on the Indonesia Stock Exchange, namely 24 companies with 5 research years (2018-2022). The sampling technique used the Purposive Sampling method with a total research sample of 19 companies. The data analysis technique uses the Ordinary Last Squares (OLS) method using the </w:t>
      </w:r>
      <w:r w:rsidR="00C23A69">
        <w:rPr>
          <w:rFonts w:ascii="Times New Roman" w:hAnsi="Times New Roman" w:cs="Times New Roman"/>
          <w:color w:val="0070C0"/>
          <w:sz w:val="20"/>
          <w:szCs w:val="24"/>
        </w:rPr>
        <w:t>EViews</w:t>
      </w:r>
      <w:r w:rsidRPr="00C23A69">
        <w:rPr>
          <w:rFonts w:ascii="Times New Roman" w:hAnsi="Times New Roman" w:cs="Times New Roman"/>
          <w:color w:val="0070C0"/>
          <w:sz w:val="20"/>
          <w:szCs w:val="24"/>
        </w:rPr>
        <w:t xml:space="preserve"> program. The results of this research indicate that: First, there is no significant influence between Return on Equity (ROE) and stock prices. Second, company size has a significant impact on </w:t>
      </w:r>
      <w:r w:rsidR="003E458E">
        <w:rPr>
          <w:rFonts w:ascii="Times New Roman" w:hAnsi="Times New Roman" w:cs="Times New Roman"/>
          <w:color w:val="0070C0"/>
          <w:sz w:val="20"/>
          <w:szCs w:val="24"/>
        </w:rPr>
        <w:t>stock price</w:t>
      </w:r>
      <w:r w:rsidRPr="00C23A69">
        <w:rPr>
          <w:rFonts w:ascii="Times New Roman" w:hAnsi="Times New Roman" w:cs="Times New Roman"/>
          <w:color w:val="0070C0"/>
          <w:sz w:val="20"/>
          <w:szCs w:val="24"/>
        </w:rPr>
        <w:t xml:space="preserve">s. Third, </w:t>
      </w:r>
      <w:r w:rsidR="00926E93">
        <w:rPr>
          <w:rFonts w:ascii="Times New Roman" w:hAnsi="Times New Roman" w:cs="Times New Roman"/>
          <w:color w:val="0070C0"/>
          <w:sz w:val="20"/>
          <w:szCs w:val="24"/>
        </w:rPr>
        <w:t>Debt to Equity</w:t>
      </w:r>
      <w:r w:rsidR="000F0BAC">
        <w:rPr>
          <w:rFonts w:ascii="Times New Roman" w:hAnsi="Times New Roman" w:cs="Times New Roman"/>
          <w:color w:val="0070C0"/>
          <w:sz w:val="20"/>
          <w:szCs w:val="24"/>
        </w:rPr>
        <w:t xml:space="preserve"> </w:t>
      </w:r>
      <w:r w:rsidRPr="00C23A69">
        <w:rPr>
          <w:rFonts w:ascii="Times New Roman" w:hAnsi="Times New Roman" w:cs="Times New Roman"/>
          <w:color w:val="0070C0"/>
          <w:sz w:val="20"/>
          <w:szCs w:val="24"/>
        </w:rPr>
        <w:t xml:space="preserve">has no effect on stock prices. The four earnings per share do not have a significant effect on </w:t>
      </w:r>
      <w:r w:rsidR="003E458E">
        <w:rPr>
          <w:rFonts w:ascii="Times New Roman" w:hAnsi="Times New Roman" w:cs="Times New Roman"/>
          <w:color w:val="0070C0"/>
          <w:sz w:val="20"/>
          <w:szCs w:val="24"/>
        </w:rPr>
        <w:t>stock price</w:t>
      </w:r>
      <w:r w:rsidRPr="00C23A69">
        <w:rPr>
          <w:rFonts w:ascii="Times New Roman" w:hAnsi="Times New Roman" w:cs="Times New Roman"/>
          <w:color w:val="0070C0"/>
          <w:sz w:val="20"/>
          <w:szCs w:val="24"/>
        </w:rPr>
        <w:t>s.</w:t>
      </w:r>
    </w:p>
    <w:p w14:paraId="34990761" w14:textId="77777777" w:rsidR="00D86B24" w:rsidRPr="00D86B24" w:rsidRDefault="00D86B24" w:rsidP="00E66969">
      <w:pPr>
        <w:spacing w:line="254" w:lineRule="auto"/>
        <w:ind w:right="30"/>
        <w:jc w:val="both"/>
        <w:rPr>
          <w:rFonts w:ascii="Times New Roman" w:hAnsi="Times New Roman" w:cs="Times New Roman"/>
          <w:b/>
          <w:bCs/>
          <w:color w:val="0070C0"/>
          <w:sz w:val="16"/>
          <w:szCs w:val="24"/>
        </w:rPr>
      </w:pPr>
    </w:p>
    <w:p w14:paraId="6221D5E9" w14:textId="76AF3626" w:rsidR="00E66969" w:rsidRPr="00D86B24" w:rsidRDefault="00E66969" w:rsidP="00E66969">
      <w:pPr>
        <w:spacing w:line="254" w:lineRule="auto"/>
        <w:ind w:right="30"/>
        <w:jc w:val="both"/>
        <w:rPr>
          <w:rFonts w:ascii="Times New Roman" w:hAnsi="Times New Roman" w:cs="Times New Roman"/>
          <w:color w:val="0070C0"/>
          <w:sz w:val="20"/>
          <w:szCs w:val="24"/>
        </w:rPr>
      </w:pPr>
      <w:r w:rsidRPr="00D86B24">
        <w:rPr>
          <w:rFonts w:ascii="Times New Roman" w:hAnsi="Times New Roman" w:cs="Times New Roman"/>
          <w:noProof/>
          <w:sz w:val="20"/>
          <w:szCs w:val="24"/>
        </w:rPr>
        <mc:AlternateContent>
          <mc:Choice Requires="wps">
            <w:drawing>
              <wp:anchor distT="0" distB="0" distL="114300" distR="114300" simplePos="0" relativeHeight="251650048" behindDoc="0" locked="0" layoutInCell="1" allowOverlap="1" wp14:anchorId="4C693BA5" wp14:editId="19730E90">
                <wp:simplePos x="0" y="0"/>
                <wp:positionH relativeFrom="column">
                  <wp:posOffset>-6350</wp:posOffset>
                </wp:positionH>
                <wp:positionV relativeFrom="paragraph">
                  <wp:posOffset>169281</wp:posOffset>
                </wp:positionV>
                <wp:extent cx="5715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5660A1" id="Straight Connector 7"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5pt,13.35pt" to="44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9omwEAAJQ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" strokecolor="#4472c4 [3204]" strokeweight=".5pt">
                <v:stroke joinstyle="miter"/>
              </v:line>
            </w:pict>
          </mc:Fallback>
        </mc:AlternateContent>
      </w:r>
      <w:r w:rsidRPr="00D86B24">
        <w:rPr>
          <w:rFonts w:ascii="Times New Roman" w:hAnsi="Times New Roman" w:cs="Times New Roman"/>
          <w:b/>
          <w:bCs/>
          <w:color w:val="0070C0"/>
          <w:sz w:val="20"/>
          <w:szCs w:val="24"/>
        </w:rPr>
        <w:t>Keywords:</w:t>
      </w:r>
      <w:r w:rsidRPr="00D86B24">
        <w:rPr>
          <w:rFonts w:ascii="Times New Roman" w:hAnsi="Times New Roman" w:cs="Times New Roman"/>
          <w:color w:val="0070C0"/>
          <w:sz w:val="20"/>
          <w:szCs w:val="24"/>
        </w:rPr>
        <w:t xml:space="preserve"> </w:t>
      </w:r>
      <w:r w:rsidR="00DE2508" w:rsidRPr="00D86B24">
        <w:rPr>
          <w:rFonts w:ascii="Times New Roman" w:hAnsi="Times New Roman" w:cs="Times New Roman"/>
          <w:color w:val="0070C0"/>
          <w:sz w:val="20"/>
          <w:szCs w:val="24"/>
        </w:rPr>
        <w:t>Return</w:t>
      </w:r>
      <w:r w:rsidR="003E458E" w:rsidRPr="00D86B24">
        <w:rPr>
          <w:rFonts w:ascii="Times New Roman" w:hAnsi="Times New Roman" w:cs="Times New Roman"/>
          <w:color w:val="0070C0"/>
          <w:sz w:val="20"/>
          <w:szCs w:val="24"/>
        </w:rPr>
        <w:t xml:space="preserve"> on equity, company size, debt to equity ratio, earning per share</w:t>
      </w:r>
    </w:p>
    <w:p w14:paraId="239E163F" w14:textId="19CE5E52" w:rsidR="00E66969" w:rsidRDefault="00C32F18" w:rsidP="00E66969">
      <w:pPr>
        <w:spacing w:before="240"/>
        <w:rPr>
          <w:rFonts w:ascii="Times New Roman" w:hAnsi="Times New Roman" w:cs="Times New Roman"/>
          <w:b/>
          <w:bCs/>
          <w:color w:val="0070C0"/>
          <w:sz w:val="20"/>
          <w:szCs w:val="20"/>
        </w:rPr>
      </w:pPr>
      <w:r>
        <w:rPr>
          <w:rFonts w:ascii="Times New Roman" w:hAnsi="Times New Roman" w:cs="Times New Roman"/>
          <w:b/>
          <w:bCs/>
          <w:color w:val="0070C0"/>
          <w:sz w:val="20"/>
          <w:szCs w:val="20"/>
        </w:rPr>
        <w:t>Affiliation</w:t>
      </w:r>
    </w:p>
    <w:p w14:paraId="02C83912" w14:textId="4A5F322D" w:rsidR="00E66969" w:rsidRPr="00C23A69" w:rsidRDefault="00E66969" w:rsidP="00E66969">
      <w:pPr>
        <w:rPr>
          <w:rFonts w:ascii="Times New Roman" w:hAnsi="Times New Roman" w:cs="Times New Roman"/>
          <w:color w:val="2E74B5" w:themeColor="accent5" w:themeShade="BF"/>
          <w:sz w:val="20"/>
          <w:szCs w:val="20"/>
        </w:rPr>
      </w:pPr>
      <w:r w:rsidRPr="00C23A69">
        <w:rPr>
          <w:rFonts w:ascii="Times New Roman" w:hAnsi="Times New Roman" w:cs="Times New Roman"/>
          <w:color w:val="2E74B5" w:themeColor="accent5" w:themeShade="BF"/>
          <w:sz w:val="20"/>
          <w:szCs w:val="20"/>
          <w:vertAlign w:val="superscript"/>
        </w:rPr>
        <w:t>1</w:t>
      </w:r>
      <w:r w:rsidRPr="00C23A69">
        <w:rPr>
          <w:rFonts w:ascii="Times New Roman" w:hAnsi="Times New Roman" w:cs="Times New Roman"/>
          <w:color w:val="2E74B5" w:themeColor="accent5" w:themeShade="BF"/>
          <w:sz w:val="20"/>
          <w:szCs w:val="20"/>
        </w:rPr>
        <w:t xml:space="preserve">Faculty </w:t>
      </w:r>
      <w:r w:rsidR="00C23A69" w:rsidRPr="00C23A69">
        <w:rPr>
          <w:rFonts w:ascii="Times New Roman" w:hAnsi="Times New Roman" w:cs="Times New Roman"/>
          <w:color w:val="2E74B5" w:themeColor="accent5" w:themeShade="BF"/>
          <w:sz w:val="20"/>
          <w:szCs w:val="20"/>
        </w:rPr>
        <w:t>of Economics</w:t>
      </w:r>
      <w:r w:rsidR="00DE2508" w:rsidRPr="00C23A69">
        <w:rPr>
          <w:rFonts w:ascii="Times New Roman" w:hAnsi="Times New Roman" w:cs="Times New Roman"/>
          <w:color w:val="2E74B5" w:themeColor="accent5" w:themeShade="BF"/>
          <w:sz w:val="20"/>
          <w:szCs w:val="20"/>
        </w:rPr>
        <w:t xml:space="preserve"> </w:t>
      </w:r>
      <w:r w:rsidR="00C23A69" w:rsidRPr="00C23A69">
        <w:rPr>
          <w:rFonts w:ascii="Times New Roman" w:hAnsi="Times New Roman" w:cs="Times New Roman"/>
          <w:color w:val="2E74B5" w:themeColor="accent5" w:themeShade="BF"/>
          <w:sz w:val="20"/>
          <w:szCs w:val="20"/>
        </w:rPr>
        <w:t>a</w:t>
      </w:r>
      <w:r w:rsidR="00DE2508" w:rsidRPr="00C23A69">
        <w:rPr>
          <w:rFonts w:ascii="Times New Roman" w:hAnsi="Times New Roman" w:cs="Times New Roman"/>
          <w:color w:val="2E74B5" w:themeColor="accent5" w:themeShade="BF"/>
          <w:sz w:val="20"/>
          <w:szCs w:val="20"/>
        </w:rPr>
        <w:t>nd Business</w:t>
      </w:r>
    </w:p>
    <w:p w14:paraId="56421445" w14:textId="21CD51A2" w:rsidR="00E66969" w:rsidRPr="00C23A69" w:rsidRDefault="00E66969" w:rsidP="00E66969">
      <w:pPr>
        <w:rPr>
          <w:rFonts w:ascii="Times New Roman" w:hAnsi="Times New Roman" w:cs="Times New Roman"/>
          <w:color w:val="2E74B5" w:themeColor="accent5" w:themeShade="BF"/>
          <w:sz w:val="20"/>
          <w:szCs w:val="20"/>
        </w:rPr>
      </w:pPr>
      <w:r w:rsidRPr="00C23A69">
        <w:rPr>
          <w:rFonts w:ascii="Times New Roman" w:hAnsi="Times New Roman" w:cs="Times New Roman"/>
          <w:color w:val="2E74B5" w:themeColor="accent5" w:themeShade="BF"/>
          <w:sz w:val="20"/>
          <w:szCs w:val="20"/>
        </w:rPr>
        <w:t>Universitas</w:t>
      </w:r>
      <w:r w:rsidR="004A747E" w:rsidRPr="00C23A69">
        <w:rPr>
          <w:rFonts w:ascii="Times New Roman" w:hAnsi="Times New Roman" w:cs="Times New Roman"/>
          <w:color w:val="2E74B5" w:themeColor="accent5" w:themeShade="BF"/>
          <w:sz w:val="20"/>
          <w:szCs w:val="20"/>
        </w:rPr>
        <w:t xml:space="preserve"> </w:t>
      </w:r>
      <w:r w:rsidR="00DE2508" w:rsidRPr="00C23A69">
        <w:rPr>
          <w:rFonts w:ascii="Times New Roman" w:hAnsi="Times New Roman" w:cs="Times New Roman"/>
          <w:color w:val="2E74B5" w:themeColor="accent5" w:themeShade="BF"/>
          <w:sz w:val="20"/>
          <w:szCs w:val="20"/>
        </w:rPr>
        <w:t>PGRI Sumatera Barat</w:t>
      </w:r>
    </w:p>
    <w:p w14:paraId="401085C4" w14:textId="480A203B" w:rsidR="00E66969" w:rsidRPr="00C23A69" w:rsidRDefault="00E66969" w:rsidP="00E66969">
      <w:pPr>
        <w:rPr>
          <w:rFonts w:ascii="Times New Roman" w:hAnsi="Times New Roman" w:cs="Times New Roman"/>
          <w:color w:val="2E74B5" w:themeColor="accent5" w:themeShade="BF"/>
          <w:sz w:val="20"/>
          <w:szCs w:val="20"/>
        </w:rPr>
      </w:pPr>
      <w:r w:rsidRPr="00C23A69">
        <w:rPr>
          <w:rFonts w:ascii="Times New Roman" w:hAnsi="Times New Roman" w:cs="Times New Roman"/>
          <w:color w:val="2E74B5" w:themeColor="accent5" w:themeShade="BF"/>
          <w:sz w:val="20"/>
          <w:szCs w:val="20"/>
        </w:rPr>
        <w:t>Jl.</w:t>
      </w:r>
      <w:r w:rsidR="00DE2508" w:rsidRPr="00C23A69">
        <w:rPr>
          <w:rFonts w:ascii="Times New Roman" w:hAnsi="Times New Roman" w:cs="Times New Roman"/>
          <w:color w:val="2E74B5" w:themeColor="accent5" w:themeShade="BF"/>
          <w:sz w:val="20"/>
          <w:szCs w:val="20"/>
        </w:rPr>
        <w:t xml:space="preserve"> Gn. </w:t>
      </w:r>
      <w:proofErr w:type="spellStart"/>
      <w:r w:rsidR="00DE2508" w:rsidRPr="00C23A69">
        <w:rPr>
          <w:rFonts w:ascii="Times New Roman" w:hAnsi="Times New Roman" w:cs="Times New Roman"/>
          <w:color w:val="2E74B5" w:themeColor="accent5" w:themeShade="BF"/>
          <w:sz w:val="20"/>
          <w:szCs w:val="20"/>
        </w:rPr>
        <w:t>Pangilun</w:t>
      </w:r>
      <w:proofErr w:type="spellEnd"/>
      <w:r w:rsidR="00DE2508" w:rsidRPr="00C23A69">
        <w:rPr>
          <w:rFonts w:ascii="Times New Roman" w:hAnsi="Times New Roman" w:cs="Times New Roman"/>
          <w:color w:val="2E74B5" w:themeColor="accent5" w:themeShade="BF"/>
          <w:sz w:val="20"/>
          <w:szCs w:val="20"/>
        </w:rPr>
        <w:t xml:space="preserve">, Gn. </w:t>
      </w:r>
      <w:proofErr w:type="spellStart"/>
      <w:r w:rsidR="00DE2508" w:rsidRPr="00C23A69">
        <w:rPr>
          <w:rFonts w:ascii="Times New Roman" w:hAnsi="Times New Roman" w:cs="Times New Roman"/>
          <w:color w:val="2E74B5" w:themeColor="accent5" w:themeShade="BF"/>
          <w:sz w:val="20"/>
          <w:szCs w:val="20"/>
        </w:rPr>
        <w:t>Pangilun</w:t>
      </w:r>
      <w:proofErr w:type="spellEnd"/>
      <w:r w:rsidR="00DE2508" w:rsidRPr="00C23A69">
        <w:rPr>
          <w:rFonts w:ascii="Times New Roman" w:hAnsi="Times New Roman" w:cs="Times New Roman"/>
          <w:color w:val="2E74B5" w:themeColor="accent5" w:themeShade="BF"/>
          <w:sz w:val="20"/>
          <w:szCs w:val="20"/>
        </w:rPr>
        <w:t>, Kec. Padang Utara, Kota Padang, Sumatera Barat 25111</w:t>
      </w:r>
    </w:p>
    <w:p w14:paraId="267089DF" w14:textId="386F1BA4" w:rsidR="004A747E" w:rsidRPr="00C23A69" w:rsidRDefault="00E66969" w:rsidP="004A747E">
      <w:pPr>
        <w:rPr>
          <w:rFonts w:ascii="Times New Roman" w:hAnsi="Times New Roman" w:cs="Times New Roman"/>
          <w:color w:val="2E74B5" w:themeColor="accent5" w:themeShade="BF"/>
          <w:sz w:val="20"/>
          <w:szCs w:val="20"/>
        </w:rPr>
      </w:pPr>
      <w:r w:rsidRPr="00C23A69">
        <w:rPr>
          <w:rFonts w:ascii="Times New Roman" w:hAnsi="Times New Roman" w:cs="Times New Roman"/>
          <w:color w:val="2E74B5" w:themeColor="accent5" w:themeShade="BF"/>
          <w:sz w:val="20"/>
          <w:szCs w:val="20"/>
        </w:rPr>
        <w:t>Email:</w:t>
      </w:r>
      <w:r w:rsidR="004A747E" w:rsidRPr="00C23A69">
        <w:rPr>
          <w:rFonts w:ascii="Times New Roman" w:hAnsi="Times New Roman" w:cs="Times New Roman"/>
          <w:color w:val="2E74B5" w:themeColor="accent5" w:themeShade="BF"/>
          <w:sz w:val="20"/>
          <w:szCs w:val="20"/>
        </w:rPr>
        <w:t xml:space="preserve"> </w:t>
      </w:r>
      <w:hyperlink r:id="rId8" w:history="1">
        <w:r w:rsidR="00A50387" w:rsidRPr="00C23A69">
          <w:rPr>
            <w:rStyle w:val="Hyperlink"/>
            <w:rFonts w:ascii="Times New Roman" w:hAnsi="Times New Roman" w:cs="Times New Roman"/>
            <w:color w:val="2E74B5" w:themeColor="accent5" w:themeShade="BF"/>
            <w:sz w:val="20"/>
            <w:szCs w:val="20"/>
            <w:u w:val="none"/>
          </w:rPr>
          <w:t>ningsihmartia355@gmail.com</w:t>
        </w:r>
      </w:hyperlink>
    </w:p>
    <w:p w14:paraId="19133AE2" w14:textId="77777777" w:rsidR="00A50387" w:rsidRPr="00C23A69" w:rsidRDefault="00A50387" w:rsidP="004A747E">
      <w:pPr>
        <w:rPr>
          <w:rFonts w:ascii="Times New Roman" w:hAnsi="Times New Roman" w:cs="Times New Roman"/>
          <w:color w:val="2E74B5" w:themeColor="accent5" w:themeShade="BF"/>
          <w:sz w:val="20"/>
          <w:szCs w:val="20"/>
        </w:rPr>
      </w:pPr>
    </w:p>
    <w:p w14:paraId="2E9712F9" w14:textId="43E8C07C" w:rsidR="00A50387" w:rsidRPr="00C23A69" w:rsidRDefault="00A50387" w:rsidP="00A50387">
      <w:pPr>
        <w:rPr>
          <w:rFonts w:ascii="Times New Roman" w:hAnsi="Times New Roman" w:cs="Times New Roman"/>
          <w:color w:val="2E74B5" w:themeColor="accent5" w:themeShade="BF"/>
          <w:sz w:val="20"/>
          <w:szCs w:val="20"/>
        </w:rPr>
      </w:pPr>
      <w:r w:rsidRPr="00C23A69">
        <w:rPr>
          <w:rFonts w:ascii="Times New Roman" w:hAnsi="Times New Roman" w:cs="Times New Roman"/>
          <w:color w:val="2E74B5" w:themeColor="accent5" w:themeShade="BF"/>
          <w:sz w:val="20"/>
          <w:szCs w:val="20"/>
          <w:vertAlign w:val="superscript"/>
        </w:rPr>
        <w:t>2</w:t>
      </w:r>
      <w:r w:rsidRPr="00C23A69">
        <w:rPr>
          <w:rFonts w:ascii="Times New Roman" w:hAnsi="Times New Roman" w:cs="Times New Roman"/>
          <w:color w:val="2E74B5" w:themeColor="accent5" w:themeShade="BF"/>
          <w:sz w:val="20"/>
          <w:szCs w:val="20"/>
        </w:rPr>
        <w:t xml:space="preserve">Faculty of Economics </w:t>
      </w:r>
      <w:r w:rsidR="00C23A69" w:rsidRPr="00C23A69">
        <w:rPr>
          <w:rFonts w:ascii="Times New Roman" w:hAnsi="Times New Roman" w:cs="Times New Roman"/>
          <w:color w:val="2E74B5" w:themeColor="accent5" w:themeShade="BF"/>
          <w:sz w:val="20"/>
          <w:szCs w:val="20"/>
        </w:rPr>
        <w:t>a</w:t>
      </w:r>
      <w:r w:rsidRPr="00C23A69">
        <w:rPr>
          <w:rFonts w:ascii="Times New Roman" w:hAnsi="Times New Roman" w:cs="Times New Roman"/>
          <w:color w:val="2E74B5" w:themeColor="accent5" w:themeShade="BF"/>
          <w:sz w:val="20"/>
          <w:szCs w:val="20"/>
        </w:rPr>
        <w:t>nd Business</w:t>
      </w:r>
    </w:p>
    <w:p w14:paraId="74BFB903" w14:textId="77777777" w:rsidR="00A50387" w:rsidRPr="00C23A69" w:rsidRDefault="00A50387" w:rsidP="00A50387">
      <w:pPr>
        <w:rPr>
          <w:rFonts w:ascii="Times New Roman" w:hAnsi="Times New Roman" w:cs="Times New Roman"/>
          <w:color w:val="2E74B5" w:themeColor="accent5" w:themeShade="BF"/>
          <w:sz w:val="20"/>
          <w:szCs w:val="20"/>
        </w:rPr>
      </w:pPr>
      <w:r w:rsidRPr="00C23A69">
        <w:rPr>
          <w:rFonts w:ascii="Times New Roman" w:hAnsi="Times New Roman" w:cs="Times New Roman"/>
          <w:color w:val="2E74B5" w:themeColor="accent5" w:themeShade="BF"/>
          <w:sz w:val="20"/>
          <w:szCs w:val="20"/>
        </w:rPr>
        <w:t>Universitas PGRI Sumatera Barat</w:t>
      </w:r>
    </w:p>
    <w:p w14:paraId="7A29B121" w14:textId="77777777" w:rsidR="00A50387" w:rsidRPr="00C23A69" w:rsidRDefault="00A50387" w:rsidP="00A50387">
      <w:pPr>
        <w:rPr>
          <w:rFonts w:ascii="Times New Roman" w:hAnsi="Times New Roman" w:cs="Times New Roman"/>
          <w:color w:val="2E74B5" w:themeColor="accent5" w:themeShade="BF"/>
          <w:sz w:val="20"/>
          <w:szCs w:val="20"/>
        </w:rPr>
      </w:pPr>
      <w:r w:rsidRPr="00C23A69">
        <w:rPr>
          <w:rFonts w:ascii="Times New Roman" w:hAnsi="Times New Roman" w:cs="Times New Roman"/>
          <w:color w:val="2E74B5" w:themeColor="accent5" w:themeShade="BF"/>
          <w:sz w:val="20"/>
          <w:szCs w:val="20"/>
        </w:rPr>
        <w:t xml:space="preserve">Jl. Gn. </w:t>
      </w:r>
      <w:proofErr w:type="spellStart"/>
      <w:r w:rsidRPr="00C23A69">
        <w:rPr>
          <w:rFonts w:ascii="Times New Roman" w:hAnsi="Times New Roman" w:cs="Times New Roman"/>
          <w:color w:val="2E74B5" w:themeColor="accent5" w:themeShade="BF"/>
          <w:sz w:val="20"/>
          <w:szCs w:val="20"/>
        </w:rPr>
        <w:t>Pangilun</w:t>
      </w:r>
      <w:proofErr w:type="spellEnd"/>
      <w:r w:rsidRPr="00C23A69">
        <w:rPr>
          <w:rFonts w:ascii="Times New Roman" w:hAnsi="Times New Roman" w:cs="Times New Roman"/>
          <w:color w:val="2E74B5" w:themeColor="accent5" w:themeShade="BF"/>
          <w:sz w:val="20"/>
          <w:szCs w:val="20"/>
        </w:rPr>
        <w:t xml:space="preserve">, Gn. </w:t>
      </w:r>
      <w:proofErr w:type="spellStart"/>
      <w:r w:rsidRPr="00C23A69">
        <w:rPr>
          <w:rFonts w:ascii="Times New Roman" w:hAnsi="Times New Roman" w:cs="Times New Roman"/>
          <w:color w:val="2E74B5" w:themeColor="accent5" w:themeShade="BF"/>
          <w:sz w:val="20"/>
          <w:szCs w:val="20"/>
        </w:rPr>
        <w:t>Pangilun</w:t>
      </w:r>
      <w:proofErr w:type="spellEnd"/>
      <w:r w:rsidRPr="00C23A69">
        <w:rPr>
          <w:rFonts w:ascii="Times New Roman" w:hAnsi="Times New Roman" w:cs="Times New Roman"/>
          <w:color w:val="2E74B5" w:themeColor="accent5" w:themeShade="BF"/>
          <w:sz w:val="20"/>
          <w:szCs w:val="20"/>
        </w:rPr>
        <w:t>, Kec. Padang Utara, Kota Padang, Sumatera Barat 25111</w:t>
      </w:r>
    </w:p>
    <w:p w14:paraId="198442B7" w14:textId="48ED2B36" w:rsidR="00A50387" w:rsidRPr="00C23A69" w:rsidRDefault="00A50387" w:rsidP="00A50387">
      <w:pPr>
        <w:rPr>
          <w:rFonts w:ascii="Times New Roman" w:hAnsi="Times New Roman" w:cs="Times New Roman"/>
          <w:color w:val="2E74B5" w:themeColor="accent5" w:themeShade="BF"/>
          <w:sz w:val="20"/>
          <w:szCs w:val="20"/>
        </w:rPr>
      </w:pPr>
      <w:r w:rsidRPr="00C23A69">
        <w:rPr>
          <w:rFonts w:ascii="Times New Roman" w:hAnsi="Times New Roman" w:cs="Times New Roman"/>
          <w:color w:val="2E74B5" w:themeColor="accent5" w:themeShade="BF"/>
          <w:sz w:val="20"/>
          <w:szCs w:val="20"/>
        </w:rPr>
        <w:t xml:space="preserve">Email: </w:t>
      </w:r>
      <w:hyperlink r:id="rId9" w:history="1">
        <w:r w:rsidRPr="00C23A69">
          <w:rPr>
            <w:rStyle w:val="Hyperlink"/>
            <w:rFonts w:ascii="Times New Roman" w:hAnsi="Times New Roman" w:cs="Times New Roman"/>
            <w:color w:val="2E74B5" w:themeColor="accent5" w:themeShade="BF"/>
            <w:sz w:val="20"/>
            <w:szCs w:val="20"/>
            <w:u w:val="none"/>
          </w:rPr>
          <w:t>gustia.harini@yahoo.com</w:t>
        </w:r>
      </w:hyperlink>
    </w:p>
    <w:p w14:paraId="7D336B6F" w14:textId="77777777" w:rsidR="00A50387" w:rsidRPr="00C23A69" w:rsidRDefault="00A50387" w:rsidP="00A50387">
      <w:pPr>
        <w:rPr>
          <w:rFonts w:ascii="Times New Roman" w:hAnsi="Times New Roman" w:cs="Times New Roman"/>
          <w:color w:val="2E74B5" w:themeColor="accent5" w:themeShade="BF"/>
          <w:sz w:val="20"/>
          <w:szCs w:val="20"/>
        </w:rPr>
      </w:pPr>
    </w:p>
    <w:p w14:paraId="4D9F9E3E" w14:textId="532D22D3" w:rsidR="00A50387" w:rsidRPr="00C23A69" w:rsidRDefault="00A50387" w:rsidP="00A50387">
      <w:pPr>
        <w:rPr>
          <w:rFonts w:ascii="Times New Roman" w:hAnsi="Times New Roman" w:cs="Times New Roman"/>
          <w:color w:val="2E74B5" w:themeColor="accent5" w:themeShade="BF"/>
          <w:sz w:val="20"/>
          <w:szCs w:val="20"/>
        </w:rPr>
      </w:pPr>
      <w:r w:rsidRPr="00C23A69">
        <w:rPr>
          <w:rFonts w:ascii="Times New Roman" w:hAnsi="Times New Roman" w:cs="Times New Roman"/>
          <w:color w:val="2E74B5" w:themeColor="accent5" w:themeShade="BF"/>
          <w:sz w:val="20"/>
          <w:szCs w:val="20"/>
          <w:vertAlign w:val="superscript"/>
        </w:rPr>
        <w:t>3</w:t>
      </w:r>
      <w:r w:rsidRPr="00C23A69">
        <w:rPr>
          <w:rFonts w:ascii="Times New Roman" w:hAnsi="Times New Roman" w:cs="Times New Roman"/>
          <w:color w:val="2E74B5" w:themeColor="accent5" w:themeShade="BF"/>
          <w:sz w:val="20"/>
          <w:szCs w:val="20"/>
        </w:rPr>
        <w:t xml:space="preserve">Faculty </w:t>
      </w:r>
      <w:r w:rsidR="00C23A69" w:rsidRPr="00C23A69">
        <w:rPr>
          <w:rFonts w:ascii="Times New Roman" w:hAnsi="Times New Roman" w:cs="Times New Roman"/>
          <w:color w:val="2E74B5" w:themeColor="accent5" w:themeShade="BF"/>
          <w:sz w:val="20"/>
          <w:szCs w:val="20"/>
        </w:rPr>
        <w:t>of Economics</w:t>
      </w:r>
      <w:r w:rsidRPr="00C23A69">
        <w:rPr>
          <w:rFonts w:ascii="Times New Roman" w:hAnsi="Times New Roman" w:cs="Times New Roman"/>
          <w:color w:val="2E74B5" w:themeColor="accent5" w:themeShade="BF"/>
          <w:sz w:val="20"/>
          <w:szCs w:val="20"/>
        </w:rPr>
        <w:t xml:space="preserve"> </w:t>
      </w:r>
      <w:r w:rsidR="00C23A69" w:rsidRPr="00C23A69">
        <w:rPr>
          <w:rFonts w:ascii="Times New Roman" w:hAnsi="Times New Roman" w:cs="Times New Roman"/>
          <w:color w:val="2E74B5" w:themeColor="accent5" w:themeShade="BF"/>
          <w:sz w:val="20"/>
          <w:szCs w:val="20"/>
        </w:rPr>
        <w:t>a</w:t>
      </w:r>
      <w:r w:rsidRPr="00C23A69">
        <w:rPr>
          <w:rFonts w:ascii="Times New Roman" w:hAnsi="Times New Roman" w:cs="Times New Roman"/>
          <w:color w:val="2E74B5" w:themeColor="accent5" w:themeShade="BF"/>
          <w:sz w:val="20"/>
          <w:szCs w:val="20"/>
        </w:rPr>
        <w:t>nd Business</w:t>
      </w:r>
    </w:p>
    <w:p w14:paraId="7F869260" w14:textId="77777777" w:rsidR="00A50387" w:rsidRPr="00C23A69" w:rsidRDefault="00A50387" w:rsidP="00A50387">
      <w:pPr>
        <w:rPr>
          <w:rFonts w:ascii="Times New Roman" w:hAnsi="Times New Roman" w:cs="Times New Roman"/>
          <w:color w:val="2E74B5" w:themeColor="accent5" w:themeShade="BF"/>
          <w:sz w:val="20"/>
          <w:szCs w:val="20"/>
        </w:rPr>
      </w:pPr>
      <w:r w:rsidRPr="00C23A69">
        <w:rPr>
          <w:rFonts w:ascii="Times New Roman" w:hAnsi="Times New Roman" w:cs="Times New Roman"/>
          <w:color w:val="2E74B5" w:themeColor="accent5" w:themeShade="BF"/>
          <w:sz w:val="20"/>
          <w:szCs w:val="20"/>
        </w:rPr>
        <w:t>Universitas PGRI Sumatera Barat</w:t>
      </w:r>
    </w:p>
    <w:p w14:paraId="68AA759E" w14:textId="77777777" w:rsidR="00A50387" w:rsidRPr="00C23A69" w:rsidRDefault="00A50387" w:rsidP="00A50387">
      <w:pPr>
        <w:rPr>
          <w:rFonts w:ascii="Times New Roman" w:hAnsi="Times New Roman" w:cs="Times New Roman"/>
          <w:color w:val="2E74B5" w:themeColor="accent5" w:themeShade="BF"/>
          <w:sz w:val="20"/>
          <w:szCs w:val="20"/>
        </w:rPr>
      </w:pPr>
      <w:r w:rsidRPr="00C23A69">
        <w:rPr>
          <w:rFonts w:ascii="Times New Roman" w:hAnsi="Times New Roman" w:cs="Times New Roman"/>
          <w:color w:val="2E74B5" w:themeColor="accent5" w:themeShade="BF"/>
          <w:sz w:val="20"/>
          <w:szCs w:val="20"/>
        </w:rPr>
        <w:t xml:space="preserve">Jl. Gn. </w:t>
      </w:r>
      <w:proofErr w:type="spellStart"/>
      <w:r w:rsidRPr="00C23A69">
        <w:rPr>
          <w:rFonts w:ascii="Times New Roman" w:hAnsi="Times New Roman" w:cs="Times New Roman"/>
          <w:color w:val="2E74B5" w:themeColor="accent5" w:themeShade="BF"/>
          <w:sz w:val="20"/>
          <w:szCs w:val="20"/>
        </w:rPr>
        <w:t>Pangilun</w:t>
      </w:r>
      <w:proofErr w:type="spellEnd"/>
      <w:r w:rsidRPr="00C23A69">
        <w:rPr>
          <w:rFonts w:ascii="Times New Roman" w:hAnsi="Times New Roman" w:cs="Times New Roman"/>
          <w:color w:val="2E74B5" w:themeColor="accent5" w:themeShade="BF"/>
          <w:sz w:val="20"/>
          <w:szCs w:val="20"/>
        </w:rPr>
        <w:t xml:space="preserve">, Gn. </w:t>
      </w:r>
      <w:proofErr w:type="spellStart"/>
      <w:r w:rsidRPr="00C23A69">
        <w:rPr>
          <w:rFonts w:ascii="Times New Roman" w:hAnsi="Times New Roman" w:cs="Times New Roman"/>
          <w:color w:val="2E74B5" w:themeColor="accent5" w:themeShade="BF"/>
          <w:sz w:val="20"/>
          <w:szCs w:val="20"/>
        </w:rPr>
        <w:t>Pangilun</w:t>
      </w:r>
      <w:proofErr w:type="spellEnd"/>
      <w:r w:rsidRPr="00C23A69">
        <w:rPr>
          <w:rFonts w:ascii="Times New Roman" w:hAnsi="Times New Roman" w:cs="Times New Roman"/>
          <w:color w:val="2E74B5" w:themeColor="accent5" w:themeShade="BF"/>
          <w:sz w:val="20"/>
          <w:szCs w:val="20"/>
        </w:rPr>
        <w:t>, Kec. Padang Utara, Kota Padang, Sumatera Barat 25111</w:t>
      </w:r>
    </w:p>
    <w:p w14:paraId="771BE859" w14:textId="6A21CB81" w:rsidR="00A50387" w:rsidRPr="00C23A69" w:rsidRDefault="00A50387" w:rsidP="00A50387">
      <w:pPr>
        <w:rPr>
          <w:rFonts w:ascii="Times New Roman" w:hAnsi="Times New Roman" w:cs="Times New Roman"/>
          <w:color w:val="2E74B5" w:themeColor="accent5" w:themeShade="BF"/>
          <w:sz w:val="20"/>
          <w:szCs w:val="20"/>
        </w:rPr>
      </w:pPr>
      <w:r w:rsidRPr="00C23A69">
        <w:rPr>
          <w:rFonts w:ascii="Times New Roman" w:hAnsi="Times New Roman" w:cs="Times New Roman"/>
          <w:color w:val="2E74B5" w:themeColor="accent5" w:themeShade="BF"/>
          <w:sz w:val="20"/>
          <w:szCs w:val="20"/>
        </w:rPr>
        <w:t>Email: erita74@yaho.co.id</w:t>
      </w:r>
    </w:p>
    <w:p w14:paraId="3F85742E" w14:textId="46660282" w:rsidR="00E66969" w:rsidRDefault="00E66969" w:rsidP="004A747E">
      <w:pPr>
        <w:rPr>
          <w:rFonts w:ascii="Times New Roman" w:hAnsi="Times New Roman" w:cs="Times New Roman"/>
          <w:sz w:val="20"/>
          <w:szCs w:val="20"/>
        </w:rPr>
      </w:pPr>
      <w:r w:rsidRPr="00E66969">
        <w:rPr>
          <w:rFonts w:ascii="Times New Roman" w:hAnsi="Times New Roman" w:cs="Times New Roman"/>
          <w:noProof/>
          <w:sz w:val="20"/>
          <w:szCs w:val="20"/>
        </w:rPr>
        <mc:AlternateContent>
          <mc:Choice Requires="wps">
            <w:drawing>
              <wp:anchor distT="0" distB="0" distL="114300" distR="114300" simplePos="0" relativeHeight="251651072" behindDoc="0" locked="0" layoutInCell="1" allowOverlap="1" wp14:anchorId="0D66E6E4" wp14:editId="58B3931F">
                <wp:simplePos x="0" y="0"/>
                <wp:positionH relativeFrom="column">
                  <wp:posOffset>0</wp:posOffset>
                </wp:positionH>
                <wp:positionV relativeFrom="paragraph">
                  <wp:posOffset>86360</wp:posOffset>
                </wp:positionV>
                <wp:extent cx="5715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A1808C" id="Straight Connector 8"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0,6.8pt" to="450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9omwEAAJQ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" strokecolor="#4472c4 [3204]" strokeweight=".5pt">
                <v:stroke joinstyle="miter"/>
              </v:line>
            </w:pict>
          </mc:Fallback>
        </mc:AlternateContent>
      </w:r>
      <w:r w:rsidRPr="00E66969">
        <w:rPr>
          <w:rFonts w:ascii="Times New Roman" w:hAnsi="Times New Roman" w:cs="Times New Roman"/>
          <w:noProof/>
          <w:sz w:val="20"/>
          <w:szCs w:val="20"/>
        </w:rPr>
        <mc:AlternateContent>
          <mc:Choice Requires="wps">
            <w:drawing>
              <wp:anchor distT="0" distB="0" distL="114300" distR="114300" simplePos="0" relativeHeight="251652096" behindDoc="0" locked="0" layoutInCell="1" allowOverlap="1" wp14:anchorId="07B73D7F" wp14:editId="133BB2F7">
                <wp:simplePos x="0" y="0"/>
                <wp:positionH relativeFrom="column">
                  <wp:posOffset>0</wp:posOffset>
                </wp:positionH>
                <wp:positionV relativeFrom="paragraph">
                  <wp:posOffset>69430</wp:posOffset>
                </wp:positionV>
                <wp:extent cx="57150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7A5FE8" id="Straight Connector 9"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0,5.45pt" to="450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9omwEAAJQ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" strokecolor="#4472c4 [3204]" strokeweight=".5pt">
                <v:stroke joinstyle="miter"/>
              </v:line>
            </w:pict>
          </mc:Fallback>
        </mc:AlternateContent>
      </w:r>
    </w:p>
    <w:p w14:paraId="0C3FBE55" w14:textId="77777777" w:rsidR="00500B48" w:rsidRDefault="00500B48" w:rsidP="007E3406">
      <w:pPr>
        <w:rPr>
          <w:rFonts w:ascii="Times New Roman" w:hAnsi="Times New Roman" w:cs="Times New Roman"/>
          <w:sz w:val="20"/>
          <w:szCs w:val="20"/>
        </w:rPr>
      </w:pPr>
    </w:p>
    <w:p w14:paraId="45EAC0CE" w14:textId="59F37CDF" w:rsidR="00D23A50" w:rsidRDefault="00D23A50" w:rsidP="007E3406">
      <w:pPr>
        <w:rPr>
          <w:rFonts w:ascii="Times New Roman" w:hAnsi="Times New Roman" w:cs="Times New Roman"/>
          <w:sz w:val="20"/>
          <w:szCs w:val="20"/>
        </w:rPr>
      </w:pPr>
    </w:p>
    <w:p w14:paraId="357644B0" w14:textId="77777777" w:rsidR="00094070" w:rsidRDefault="00094070" w:rsidP="007E3406">
      <w:pPr>
        <w:rPr>
          <w:rFonts w:ascii="Times New Roman" w:hAnsi="Times New Roman" w:cs="Times New Roman"/>
          <w:b/>
          <w:bCs/>
          <w:color w:val="0070C0"/>
          <w:sz w:val="24"/>
          <w:szCs w:val="24"/>
        </w:rPr>
        <w:sectPr w:rsidR="00094070" w:rsidSect="003E458E">
          <w:headerReference w:type="default" r:id="rId10"/>
          <w:footerReference w:type="default" r:id="rId11"/>
          <w:pgSz w:w="11906" w:h="16838" w:code="9"/>
          <w:pgMar w:top="1440" w:right="1440" w:bottom="1440" w:left="1440" w:header="0" w:footer="0" w:gutter="0"/>
          <w:pgNumType w:start="46"/>
          <w:cols w:space="720"/>
          <w:docGrid w:linePitch="360"/>
        </w:sectPr>
      </w:pPr>
    </w:p>
    <w:p w14:paraId="2E9EAEC5" w14:textId="1D27B097" w:rsidR="007E3406" w:rsidRPr="00094070" w:rsidRDefault="00EA75AC" w:rsidP="007E3406">
      <w:pPr>
        <w:rPr>
          <w:rFonts w:ascii="Times New Roman" w:hAnsi="Times New Roman" w:cs="Times New Roman"/>
          <w:b/>
          <w:bCs/>
          <w:color w:val="0070C0"/>
          <w:sz w:val="24"/>
          <w:szCs w:val="24"/>
        </w:rPr>
      </w:pPr>
      <w:r w:rsidRPr="00094070">
        <w:rPr>
          <w:rFonts w:ascii="Times New Roman" w:hAnsi="Times New Roman" w:cs="Times New Roman"/>
          <w:b/>
          <w:bCs/>
          <w:color w:val="0070C0"/>
          <w:sz w:val="24"/>
          <w:szCs w:val="24"/>
        </w:rPr>
        <w:t>INTRODUCTION</w:t>
      </w:r>
    </w:p>
    <w:p w14:paraId="20207A00" w14:textId="6BE4E030" w:rsidR="00523DD5" w:rsidRDefault="00523DD5" w:rsidP="00C23A69">
      <w:pPr>
        <w:pStyle w:val="BodyText"/>
        <w:ind w:right="-14"/>
        <w:jc w:val="both"/>
        <w:rPr>
          <w:sz w:val="20"/>
          <w:szCs w:val="20"/>
        </w:rPr>
      </w:pPr>
      <w:r w:rsidRPr="00523DD5">
        <w:rPr>
          <w:sz w:val="20"/>
          <w:szCs w:val="20"/>
        </w:rPr>
        <w:t xml:space="preserve">The Indonesian Stock Exchange (BEI), also known as the Indonesian Stock Exchange (IDX), functions as the capital market in Indonesia. BEI has a significant role as a place where people can invest, being one of the main options for investing capital. For companies, BEI helps companies to obtain additional capital by going public, namely the activity of offering shares or other securities carried out by issuers (companies that go public) to the public based on the procedures regulated by the Capital Markets Law and its Implementing </w:t>
      </w:r>
      <w:r w:rsidR="003E458E" w:rsidRPr="00523DD5">
        <w:rPr>
          <w:sz w:val="20"/>
          <w:szCs w:val="20"/>
        </w:rPr>
        <w:t>Regulations</w:t>
      </w:r>
      <w:r w:rsidR="003E458E">
        <w:rPr>
          <w:sz w:val="20"/>
          <w:szCs w:val="20"/>
        </w:rPr>
        <w:t>.</w:t>
      </w:r>
      <w:r w:rsidRPr="00523DD5">
        <w:t xml:space="preserve"> </w:t>
      </w:r>
      <w:r w:rsidRPr="00523DD5">
        <w:rPr>
          <w:sz w:val="20"/>
          <w:szCs w:val="20"/>
        </w:rPr>
        <w:t>Bambang (2020)</w:t>
      </w:r>
      <w:r w:rsidR="00B30163">
        <w:rPr>
          <w:sz w:val="20"/>
          <w:szCs w:val="20"/>
        </w:rPr>
        <w:t>,</w:t>
      </w:r>
      <w:r w:rsidRPr="00523DD5">
        <w:rPr>
          <w:sz w:val="20"/>
          <w:szCs w:val="20"/>
        </w:rPr>
        <w:t xml:space="preserve"> The </w:t>
      </w:r>
      <w:r w:rsidR="003E458E">
        <w:rPr>
          <w:sz w:val="20"/>
          <w:szCs w:val="20"/>
        </w:rPr>
        <w:t>stock price</w:t>
      </w:r>
      <w:r w:rsidRPr="00523DD5">
        <w:rPr>
          <w:sz w:val="20"/>
          <w:szCs w:val="20"/>
        </w:rPr>
        <w:t xml:space="preserve"> is a price that is attractive to shareholders and has a stable increase in value </w:t>
      </w:r>
      <w:r w:rsidRPr="00523DD5">
        <w:rPr>
          <w:sz w:val="20"/>
          <w:szCs w:val="20"/>
        </w:rPr>
        <w:lastRenderedPageBreak/>
        <w:t xml:space="preserve">from year to year. Changes in stock prices occur </w:t>
      </w:r>
      <w:proofErr w:type="gramStart"/>
      <w:r w:rsidRPr="00523DD5">
        <w:rPr>
          <w:sz w:val="20"/>
          <w:szCs w:val="20"/>
        </w:rPr>
        <w:t>as a result of</w:t>
      </w:r>
      <w:proofErr w:type="gramEnd"/>
      <w:r w:rsidRPr="00523DD5">
        <w:rPr>
          <w:sz w:val="20"/>
          <w:szCs w:val="20"/>
        </w:rPr>
        <w:t xml:space="preserve"> the interaction between supply and demand in the stock market. A significant increase in </w:t>
      </w:r>
      <w:r w:rsidR="003E458E">
        <w:rPr>
          <w:sz w:val="20"/>
          <w:szCs w:val="20"/>
        </w:rPr>
        <w:t>stock price</w:t>
      </w:r>
      <w:r w:rsidRPr="00523DD5">
        <w:rPr>
          <w:sz w:val="20"/>
          <w:szCs w:val="20"/>
        </w:rPr>
        <w:t xml:space="preserve">s can increase investors' confidence in investing and looking for potential large profits. The urgency of </w:t>
      </w:r>
      <w:r w:rsidR="003E458E">
        <w:rPr>
          <w:sz w:val="20"/>
          <w:szCs w:val="20"/>
        </w:rPr>
        <w:t>stock price</w:t>
      </w:r>
      <w:r w:rsidRPr="00523DD5">
        <w:rPr>
          <w:sz w:val="20"/>
          <w:szCs w:val="20"/>
        </w:rPr>
        <w:t>s can be seen from the interests of the company and investors.</w:t>
      </w:r>
    </w:p>
    <w:p w14:paraId="5B98E989" w14:textId="0579233A" w:rsidR="00D85926" w:rsidRDefault="00D85926" w:rsidP="00FA49F8">
      <w:pPr>
        <w:pStyle w:val="BodyText"/>
        <w:ind w:right="-14" w:firstLine="567"/>
        <w:jc w:val="both"/>
        <w:rPr>
          <w:sz w:val="20"/>
          <w:szCs w:val="20"/>
        </w:rPr>
      </w:pPr>
      <w:r w:rsidRPr="00D85926">
        <w:rPr>
          <w:sz w:val="20"/>
          <w:szCs w:val="20"/>
        </w:rPr>
        <w:t xml:space="preserve">Among the many factors that influence investors' </w:t>
      </w:r>
      <w:r w:rsidR="00C23A69">
        <w:rPr>
          <w:sz w:val="20"/>
          <w:szCs w:val="20"/>
        </w:rPr>
        <w:t>decision-making</w:t>
      </w:r>
      <w:r w:rsidRPr="00D85926">
        <w:rPr>
          <w:sz w:val="20"/>
          <w:szCs w:val="20"/>
        </w:rPr>
        <w:t xml:space="preserve"> when starting a business, a very influential one is the </w:t>
      </w:r>
      <w:r w:rsidR="003E458E">
        <w:rPr>
          <w:sz w:val="20"/>
          <w:szCs w:val="20"/>
        </w:rPr>
        <w:t>stock price</w:t>
      </w:r>
      <w:r w:rsidRPr="00D85926">
        <w:rPr>
          <w:sz w:val="20"/>
          <w:szCs w:val="20"/>
        </w:rPr>
        <w:t xml:space="preserve">. Ratih </w:t>
      </w:r>
      <w:r w:rsidR="0095508E">
        <w:rPr>
          <w:sz w:val="20"/>
          <w:szCs w:val="20"/>
        </w:rPr>
        <w:t xml:space="preserve">et al., </w:t>
      </w:r>
      <w:r w:rsidRPr="00D85926">
        <w:rPr>
          <w:sz w:val="20"/>
          <w:szCs w:val="20"/>
        </w:rPr>
        <w:t xml:space="preserve">(2013), the </w:t>
      </w:r>
      <w:r w:rsidR="003E458E">
        <w:rPr>
          <w:sz w:val="20"/>
          <w:szCs w:val="20"/>
        </w:rPr>
        <w:t>stock price</w:t>
      </w:r>
      <w:r w:rsidRPr="00D85926">
        <w:rPr>
          <w:sz w:val="20"/>
          <w:szCs w:val="20"/>
        </w:rPr>
        <w:t xml:space="preserve"> is one of the most important. Investors will notice that the company's value is increasing. However, the value of securities will continue to fluctuate, either due to inflation or deflation.</w:t>
      </w:r>
      <w:r w:rsidR="007D68FB">
        <w:rPr>
          <w:sz w:val="20"/>
          <w:szCs w:val="20"/>
        </w:rPr>
        <w:t xml:space="preserve"> </w:t>
      </w:r>
      <w:r w:rsidR="007D68FB" w:rsidRPr="00523DD5">
        <w:rPr>
          <w:sz w:val="20"/>
          <w:szCs w:val="20"/>
        </w:rPr>
        <w:t xml:space="preserve">For companies, </w:t>
      </w:r>
      <w:r w:rsidR="003E458E">
        <w:rPr>
          <w:sz w:val="20"/>
          <w:szCs w:val="20"/>
        </w:rPr>
        <w:t>stock price</w:t>
      </w:r>
      <w:r w:rsidR="007D68FB" w:rsidRPr="00523DD5">
        <w:rPr>
          <w:sz w:val="20"/>
          <w:szCs w:val="20"/>
        </w:rPr>
        <w:t>s are a means of obtaining funding and an indicator of investor confidence in the company's ability to manage the company. Meanwhile, for investors, shares are a means or investment tool to increase wealth, so shares have an important role for investors and for companies.</w:t>
      </w:r>
    </w:p>
    <w:p w14:paraId="42AD2D10" w14:textId="2D44364E" w:rsidR="007D68FB" w:rsidRDefault="007D68FB" w:rsidP="00FA49F8">
      <w:pPr>
        <w:pStyle w:val="BodyText"/>
        <w:ind w:right="-14" w:firstLine="567"/>
        <w:jc w:val="both"/>
        <w:rPr>
          <w:sz w:val="20"/>
          <w:szCs w:val="20"/>
        </w:rPr>
      </w:pPr>
      <w:r w:rsidRPr="007D68FB">
        <w:rPr>
          <w:sz w:val="20"/>
          <w:szCs w:val="20"/>
        </w:rPr>
        <w:t>Many factors can determine stock price fluctuations, both internal and external to the company. Meanwhile, from the external side, variables such as inflation, interest rates</w:t>
      </w:r>
      <w:r w:rsidR="00C23A69">
        <w:rPr>
          <w:sz w:val="20"/>
          <w:szCs w:val="20"/>
        </w:rPr>
        <w:t>,</w:t>
      </w:r>
      <w:r w:rsidRPr="007D68FB">
        <w:rPr>
          <w:sz w:val="20"/>
          <w:szCs w:val="20"/>
        </w:rPr>
        <w:t xml:space="preserve"> and a country's income can influence stock price fluctuations. </w:t>
      </w:r>
      <w:proofErr w:type="spellStart"/>
      <w:r w:rsidR="00B17222">
        <w:rPr>
          <w:sz w:val="20"/>
          <w:szCs w:val="20"/>
        </w:rPr>
        <w:t>Krisnando</w:t>
      </w:r>
      <w:proofErr w:type="spellEnd"/>
      <w:r w:rsidR="00B17222">
        <w:rPr>
          <w:sz w:val="20"/>
          <w:szCs w:val="20"/>
        </w:rPr>
        <w:t xml:space="preserve"> and </w:t>
      </w:r>
      <w:r w:rsidRPr="007D68FB">
        <w:rPr>
          <w:sz w:val="20"/>
          <w:szCs w:val="20"/>
        </w:rPr>
        <w:t>Sakti (2019)</w:t>
      </w:r>
      <w:r w:rsidR="00C23A69">
        <w:rPr>
          <w:sz w:val="20"/>
          <w:szCs w:val="20"/>
        </w:rPr>
        <w:t xml:space="preserve"> </w:t>
      </w:r>
      <w:r w:rsidR="00B17222">
        <w:rPr>
          <w:sz w:val="20"/>
          <w:szCs w:val="20"/>
        </w:rPr>
        <w:t>state</w:t>
      </w:r>
      <w:r w:rsidR="00C23A69">
        <w:rPr>
          <w:sz w:val="20"/>
          <w:szCs w:val="20"/>
        </w:rPr>
        <w:t xml:space="preserve"> that indicators</w:t>
      </w:r>
      <w:r w:rsidRPr="007D68FB">
        <w:rPr>
          <w:sz w:val="20"/>
          <w:szCs w:val="20"/>
        </w:rPr>
        <w:t xml:space="preserve"> of a company's success in implementing policies and decisions made by the company are often linked to the profits generated.</w:t>
      </w:r>
    </w:p>
    <w:p w14:paraId="5191F24A" w14:textId="7B58897E" w:rsidR="007D68FB" w:rsidRDefault="007D68FB" w:rsidP="00FA49F8">
      <w:pPr>
        <w:pStyle w:val="BodyText"/>
        <w:ind w:right="-14" w:firstLine="567"/>
        <w:jc w:val="both"/>
        <w:rPr>
          <w:sz w:val="20"/>
          <w:szCs w:val="20"/>
        </w:rPr>
      </w:pPr>
      <w:r w:rsidRPr="007D68FB">
        <w:rPr>
          <w:sz w:val="20"/>
          <w:szCs w:val="20"/>
        </w:rPr>
        <w:t xml:space="preserve">According to </w:t>
      </w:r>
      <w:proofErr w:type="spellStart"/>
      <w:r w:rsidRPr="007D68FB">
        <w:rPr>
          <w:sz w:val="20"/>
          <w:szCs w:val="20"/>
        </w:rPr>
        <w:t>Tandelilin</w:t>
      </w:r>
      <w:proofErr w:type="spellEnd"/>
      <w:r w:rsidRPr="007D68FB">
        <w:rPr>
          <w:sz w:val="20"/>
          <w:szCs w:val="20"/>
        </w:rPr>
        <w:t xml:space="preserve"> (2010) return on equity (ROE), </w:t>
      </w:r>
      <w:r w:rsidR="00C23A69">
        <w:rPr>
          <w:sz w:val="20"/>
          <w:szCs w:val="20"/>
        </w:rPr>
        <w:t xml:space="preserve">is </w:t>
      </w:r>
      <w:r w:rsidRPr="007D68FB">
        <w:rPr>
          <w:sz w:val="20"/>
          <w:szCs w:val="20"/>
        </w:rPr>
        <w:t>a ratio that describes the extent of a company's ability to generate profits that can be obtained by shareholders.</w:t>
      </w:r>
      <w:r w:rsidR="00C23A69">
        <w:rPr>
          <w:sz w:val="20"/>
          <w:szCs w:val="20"/>
        </w:rPr>
        <w:t xml:space="preserve"> </w:t>
      </w:r>
      <w:r w:rsidRPr="007D68FB">
        <w:rPr>
          <w:sz w:val="20"/>
          <w:szCs w:val="20"/>
        </w:rPr>
        <w:t>According to</w:t>
      </w:r>
      <w:r w:rsidR="00942BC6">
        <w:rPr>
          <w:sz w:val="20"/>
          <w:szCs w:val="20"/>
        </w:rPr>
        <w:t xml:space="preserve"> </w:t>
      </w:r>
      <w:r w:rsidR="00942BC6" w:rsidRPr="00942BC6">
        <w:rPr>
          <w:sz w:val="20"/>
          <w:szCs w:val="20"/>
        </w:rPr>
        <w:t>Brigham</w:t>
      </w:r>
      <w:r w:rsidR="00942BC6">
        <w:rPr>
          <w:sz w:val="20"/>
          <w:szCs w:val="20"/>
        </w:rPr>
        <w:t xml:space="preserve"> and</w:t>
      </w:r>
      <w:r w:rsidRPr="007D68FB">
        <w:rPr>
          <w:sz w:val="20"/>
          <w:szCs w:val="20"/>
        </w:rPr>
        <w:t xml:space="preserve"> Houston (2018)</w:t>
      </w:r>
      <w:r w:rsidR="00C23A69" w:rsidRPr="007D68FB">
        <w:rPr>
          <w:sz w:val="20"/>
          <w:szCs w:val="20"/>
        </w:rPr>
        <w:t>,</w:t>
      </w:r>
      <w:r w:rsidRPr="007D68FB">
        <w:rPr>
          <w:sz w:val="20"/>
          <w:szCs w:val="20"/>
        </w:rPr>
        <w:t xml:space="preserve"> company size is the average total net sales for the year in question for several years. In this case, sales are greater than variable costs and fixed costs, so the amount of income before tax will be obtained. Conversely, if sales are smaller than variable costs and fixed costs, the company will suffer a loss.</w:t>
      </w:r>
      <w:r w:rsidR="00C23A69">
        <w:rPr>
          <w:sz w:val="20"/>
          <w:szCs w:val="20"/>
        </w:rPr>
        <w:t xml:space="preserve"> </w:t>
      </w:r>
      <w:r w:rsidRPr="007D68FB">
        <w:rPr>
          <w:sz w:val="20"/>
          <w:szCs w:val="20"/>
        </w:rPr>
        <w:t xml:space="preserve">According to Kasmir (2014), the </w:t>
      </w:r>
      <w:proofErr w:type="gramStart"/>
      <w:r w:rsidR="00942BC6">
        <w:rPr>
          <w:sz w:val="20"/>
          <w:szCs w:val="20"/>
        </w:rPr>
        <w:t>Debt to Equity</w:t>
      </w:r>
      <w:proofErr w:type="gramEnd"/>
      <w:r w:rsidR="00942BC6">
        <w:rPr>
          <w:sz w:val="20"/>
          <w:szCs w:val="20"/>
        </w:rPr>
        <w:t xml:space="preserve"> Ratio </w:t>
      </w:r>
      <w:r w:rsidRPr="007D68FB">
        <w:rPr>
          <w:sz w:val="20"/>
          <w:szCs w:val="20"/>
        </w:rPr>
        <w:t xml:space="preserve">is also defined as a </w:t>
      </w:r>
      <w:r w:rsidR="00942BC6">
        <w:rPr>
          <w:sz w:val="20"/>
          <w:szCs w:val="20"/>
        </w:rPr>
        <w:t xml:space="preserve">Debt to Equity Ratio </w:t>
      </w:r>
      <w:r w:rsidRPr="007D68FB">
        <w:rPr>
          <w:sz w:val="20"/>
          <w:szCs w:val="20"/>
        </w:rPr>
        <w:t xml:space="preserve">or </w:t>
      </w:r>
      <w:r w:rsidR="00C23A69">
        <w:rPr>
          <w:sz w:val="20"/>
          <w:szCs w:val="20"/>
        </w:rPr>
        <w:t>debt-to-capital</w:t>
      </w:r>
      <w:r w:rsidRPr="007D68FB">
        <w:rPr>
          <w:sz w:val="20"/>
          <w:szCs w:val="20"/>
        </w:rPr>
        <w:t xml:space="preserve"> ratio. DER is a financial ratio where the calculation compares the company's debt with the main financial ratio equity.</w:t>
      </w:r>
      <w:r w:rsidR="00C23A69">
        <w:rPr>
          <w:sz w:val="20"/>
          <w:szCs w:val="20"/>
        </w:rPr>
        <w:t xml:space="preserve"> </w:t>
      </w:r>
      <w:r w:rsidRPr="007D68FB">
        <w:rPr>
          <w:sz w:val="20"/>
          <w:szCs w:val="20"/>
        </w:rPr>
        <w:t>According to Kasmir (2014; 207), EPS is a ratio to measure management's success in achieving profits for shareholders.</w:t>
      </w:r>
    </w:p>
    <w:p w14:paraId="6E9B26BF" w14:textId="2C5B3EBF" w:rsidR="00523DD5" w:rsidRDefault="00523DD5" w:rsidP="00FA49F8">
      <w:pPr>
        <w:pStyle w:val="BodyText"/>
        <w:ind w:right="-14" w:firstLine="567"/>
        <w:jc w:val="both"/>
        <w:rPr>
          <w:sz w:val="20"/>
          <w:szCs w:val="20"/>
        </w:rPr>
      </w:pPr>
      <w:r w:rsidRPr="00523DD5">
        <w:rPr>
          <w:sz w:val="20"/>
          <w:szCs w:val="20"/>
        </w:rPr>
        <w:t xml:space="preserve">The reason the researcher chose the coal company used in this research is how many companies experienced a decline in </w:t>
      </w:r>
      <w:r w:rsidR="003E458E">
        <w:rPr>
          <w:sz w:val="20"/>
          <w:szCs w:val="20"/>
        </w:rPr>
        <w:t>stock price</w:t>
      </w:r>
      <w:r w:rsidRPr="00523DD5">
        <w:rPr>
          <w:sz w:val="20"/>
          <w:szCs w:val="20"/>
        </w:rPr>
        <w:t xml:space="preserve">s, namely the company Atlas Resources (ARII), whose </w:t>
      </w:r>
      <w:r w:rsidR="003E458E">
        <w:rPr>
          <w:sz w:val="20"/>
          <w:szCs w:val="20"/>
        </w:rPr>
        <w:t>stock price</w:t>
      </w:r>
      <w:r w:rsidRPr="00523DD5">
        <w:rPr>
          <w:sz w:val="20"/>
          <w:szCs w:val="20"/>
        </w:rPr>
        <w:t xml:space="preserve"> from 2018 to 2022 experienced a decline, before the price was IDR 900 in 2018, the price and in 2022 there will be a decrease of IDR 300 for the Borneo Olah Sarana </w:t>
      </w:r>
      <w:proofErr w:type="spellStart"/>
      <w:r w:rsidRPr="00523DD5">
        <w:rPr>
          <w:sz w:val="20"/>
          <w:szCs w:val="20"/>
        </w:rPr>
        <w:t>Sukses</w:t>
      </w:r>
      <w:proofErr w:type="spellEnd"/>
      <w:r w:rsidRPr="00523DD5">
        <w:rPr>
          <w:sz w:val="20"/>
          <w:szCs w:val="20"/>
        </w:rPr>
        <w:t xml:space="preserve"> (BOSS) company whose initial </w:t>
      </w:r>
      <w:r w:rsidR="003E458E">
        <w:rPr>
          <w:sz w:val="20"/>
          <w:szCs w:val="20"/>
        </w:rPr>
        <w:t>stock price</w:t>
      </w:r>
      <w:r w:rsidRPr="00523DD5">
        <w:rPr>
          <w:sz w:val="20"/>
          <w:szCs w:val="20"/>
        </w:rPr>
        <w:t xml:space="preserve"> in 2018 was 2,180 and will experience a decrease in 2022 of IDR 95. There is also the company Alfa </w:t>
      </w:r>
      <w:proofErr w:type="spellStart"/>
      <w:r w:rsidRPr="00523DD5">
        <w:rPr>
          <w:sz w:val="20"/>
          <w:szCs w:val="20"/>
        </w:rPr>
        <w:t>Energi</w:t>
      </w:r>
      <w:proofErr w:type="spellEnd"/>
      <w:r w:rsidRPr="00523DD5">
        <w:rPr>
          <w:sz w:val="20"/>
          <w:szCs w:val="20"/>
        </w:rPr>
        <w:t xml:space="preserve"> </w:t>
      </w:r>
      <w:proofErr w:type="spellStart"/>
      <w:r w:rsidRPr="00523DD5">
        <w:rPr>
          <w:sz w:val="20"/>
          <w:szCs w:val="20"/>
        </w:rPr>
        <w:t>Investama</w:t>
      </w:r>
      <w:proofErr w:type="spellEnd"/>
      <w:r w:rsidRPr="00523DD5">
        <w:rPr>
          <w:sz w:val="20"/>
          <w:szCs w:val="20"/>
        </w:rPr>
        <w:t xml:space="preserve"> (FIRE). Also </w:t>
      </w:r>
      <w:r w:rsidR="00C23A69">
        <w:rPr>
          <w:sz w:val="20"/>
          <w:szCs w:val="20"/>
        </w:rPr>
        <w:t>experienced</w:t>
      </w:r>
      <w:r w:rsidRPr="00523DD5">
        <w:rPr>
          <w:sz w:val="20"/>
          <w:szCs w:val="20"/>
        </w:rPr>
        <w:t xml:space="preserve"> a decrease in </w:t>
      </w:r>
      <w:r w:rsidR="003E458E">
        <w:rPr>
          <w:sz w:val="20"/>
          <w:szCs w:val="20"/>
        </w:rPr>
        <w:t>stock price</w:t>
      </w:r>
      <w:r w:rsidRPr="00523DD5">
        <w:rPr>
          <w:sz w:val="20"/>
          <w:szCs w:val="20"/>
        </w:rPr>
        <w:t xml:space="preserve"> which is very significant. This is the reason why researchers examine </w:t>
      </w:r>
      <w:r w:rsidR="003E458E">
        <w:rPr>
          <w:sz w:val="20"/>
          <w:szCs w:val="20"/>
        </w:rPr>
        <w:t>stock price</w:t>
      </w:r>
      <w:r w:rsidRPr="00523DD5">
        <w:rPr>
          <w:sz w:val="20"/>
          <w:szCs w:val="20"/>
        </w:rPr>
        <w:t xml:space="preserve">s because there are many declines in company </w:t>
      </w:r>
      <w:r w:rsidR="003E458E">
        <w:rPr>
          <w:sz w:val="20"/>
          <w:szCs w:val="20"/>
        </w:rPr>
        <w:t>stock price</w:t>
      </w:r>
      <w:r w:rsidRPr="00523DD5">
        <w:rPr>
          <w:sz w:val="20"/>
          <w:szCs w:val="20"/>
        </w:rPr>
        <w:t>s from 2018 to 2022.</w:t>
      </w:r>
    </w:p>
    <w:p w14:paraId="71F8DD74" w14:textId="62082CC6" w:rsidR="00FA4BB9" w:rsidRDefault="003E458E" w:rsidP="00FA49F8">
      <w:pPr>
        <w:pStyle w:val="BodyText"/>
        <w:ind w:right="-14" w:firstLine="567"/>
        <w:jc w:val="both"/>
        <w:rPr>
          <w:sz w:val="20"/>
          <w:szCs w:val="20"/>
        </w:rPr>
      </w:pPr>
      <w:r>
        <w:rPr>
          <w:sz w:val="20"/>
          <w:szCs w:val="20"/>
        </w:rPr>
        <w:t>Stock price</w:t>
      </w:r>
      <w:r w:rsidR="00D86B24" w:rsidRPr="00D86B24">
        <w:rPr>
          <w:sz w:val="20"/>
          <w:szCs w:val="20"/>
        </w:rPr>
        <w:t xml:space="preserve">s in coal mining sub-sector companies experienced an increase in 2018 and 2019 with an average value of 101,763 and 111,950. However, in 2020 and 2021 </w:t>
      </w:r>
      <w:r>
        <w:rPr>
          <w:sz w:val="20"/>
          <w:szCs w:val="20"/>
        </w:rPr>
        <w:t>stock price</w:t>
      </w:r>
      <w:r w:rsidR="00D86B24" w:rsidRPr="00D86B24">
        <w:rPr>
          <w:sz w:val="20"/>
          <w:szCs w:val="20"/>
        </w:rPr>
        <w:t xml:space="preserve">s in coal mining sub-sector companies decreased with an average value of 91,729 and 81,233 in 2022, the </w:t>
      </w:r>
      <w:r>
        <w:rPr>
          <w:sz w:val="20"/>
          <w:szCs w:val="20"/>
        </w:rPr>
        <w:t>stock price</w:t>
      </w:r>
      <w:r w:rsidR="00D86B24" w:rsidRPr="00D86B24">
        <w:rPr>
          <w:sz w:val="20"/>
          <w:szCs w:val="20"/>
        </w:rPr>
        <w:t xml:space="preserve"> of coal sub-sector companies will increase with an average value of 142,729. The successive decline in </w:t>
      </w:r>
      <w:r>
        <w:rPr>
          <w:sz w:val="20"/>
          <w:szCs w:val="20"/>
        </w:rPr>
        <w:t>stock price</w:t>
      </w:r>
      <w:r w:rsidR="00D86B24" w:rsidRPr="00D86B24">
        <w:rPr>
          <w:sz w:val="20"/>
          <w:szCs w:val="20"/>
        </w:rPr>
        <w:t>s from 2020 to 2021 has become a problem for investors in investing their capital in this sub-sector.</w:t>
      </w:r>
      <w:r w:rsidR="00C23A69">
        <w:rPr>
          <w:sz w:val="20"/>
          <w:szCs w:val="20"/>
        </w:rPr>
        <w:t xml:space="preserve"> Zubaidah's</w:t>
      </w:r>
      <w:r w:rsidR="00D86B24" w:rsidRPr="00D86B24">
        <w:rPr>
          <w:sz w:val="20"/>
          <w:szCs w:val="20"/>
        </w:rPr>
        <w:t xml:space="preserve"> (2018) research shows that Return </w:t>
      </w:r>
      <w:r w:rsidR="00C23A69" w:rsidRPr="00D86B24">
        <w:rPr>
          <w:sz w:val="20"/>
          <w:szCs w:val="20"/>
        </w:rPr>
        <w:t>on</w:t>
      </w:r>
      <w:r w:rsidR="00D86B24" w:rsidRPr="00D86B24">
        <w:rPr>
          <w:sz w:val="20"/>
          <w:szCs w:val="20"/>
        </w:rPr>
        <w:t xml:space="preserve"> Equity (ROE) has a positive and significant effect on </w:t>
      </w:r>
      <w:r>
        <w:rPr>
          <w:sz w:val="20"/>
          <w:szCs w:val="20"/>
        </w:rPr>
        <w:t>stock price</w:t>
      </w:r>
      <w:r w:rsidR="00D86B24" w:rsidRPr="00D86B24">
        <w:rPr>
          <w:sz w:val="20"/>
          <w:szCs w:val="20"/>
        </w:rPr>
        <w:t xml:space="preserve">s, </w:t>
      </w:r>
      <w:r w:rsidR="00C41EAE">
        <w:rPr>
          <w:sz w:val="20"/>
          <w:szCs w:val="20"/>
        </w:rPr>
        <w:t xml:space="preserve">Arifin and </w:t>
      </w:r>
      <w:proofErr w:type="spellStart"/>
      <w:r w:rsidR="00D86B24" w:rsidRPr="00D86B24">
        <w:rPr>
          <w:sz w:val="20"/>
          <w:szCs w:val="20"/>
        </w:rPr>
        <w:t>Agustami</w:t>
      </w:r>
      <w:proofErr w:type="spellEnd"/>
      <w:r w:rsidR="00D86B24" w:rsidRPr="00D86B24">
        <w:rPr>
          <w:sz w:val="20"/>
          <w:szCs w:val="20"/>
        </w:rPr>
        <w:t xml:space="preserve"> (2016), company size has a positive influence on </w:t>
      </w:r>
      <w:r>
        <w:rPr>
          <w:sz w:val="20"/>
          <w:szCs w:val="20"/>
        </w:rPr>
        <w:t>stock price</w:t>
      </w:r>
      <w:r w:rsidR="00D86B24" w:rsidRPr="00D86B24">
        <w:rPr>
          <w:sz w:val="20"/>
          <w:szCs w:val="20"/>
        </w:rPr>
        <w:t xml:space="preserve">s. </w:t>
      </w:r>
      <w:proofErr w:type="spellStart"/>
      <w:r w:rsidR="00D86B24" w:rsidRPr="00D86B24">
        <w:rPr>
          <w:sz w:val="20"/>
          <w:szCs w:val="20"/>
        </w:rPr>
        <w:t>Krisnawati</w:t>
      </w:r>
      <w:proofErr w:type="spellEnd"/>
      <w:r w:rsidR="00C41EAE">
        <w:rPr>
          <w:sz w:val="20"/>
          <w:szCs w:val="20"/>
        </w:rPr>
        <w:t xml:space="preserve"> et al., </w:t>
      </w:r>
      <w:r w:rsidR="00D86B24" w:rsidRPr="00D86B24">
        <w:rPr>
          <w:sz w:val="20"/>
          <w:szCs w:val="20"/>
        </w:rPr>
        <w:t xml:space="preserve">(2018) </w:t>
      </w:r>
      <w:r>
        <w:rPr>
          <w:sz w:val="20"/>
          <w:szCs w:val="20"/>
        </w:rPr>
        <w:t>show</w:t>
      </w:r>
      <w:r w:rsidR="00D86B24" w:rsidRPr="00D86B24">
        <w:rPr>
          <w:sz w:val="20"/>
          <w:szCs w:val="20"/>
        </w:rPr>
        <w:t xml:space="preserve"> that the </w:t>
      </w:r>
      <w:r w:rsidR="00C23A69" w:rsidRPr="00D86B24">
        <w:rPr>
          <w:sz w:val="20"/>
          <w:szCs w:val="20"/>
        </w:rPr>
        <w:t>Debt-to-Equity</w:t>
      </w:r>
      <w:r w:rsidR="00D86B24" w:rsidRPr="00D86B24">
        <w:rPr>
          <w:sz w:val="20"/>
          <w:szCs w:val="20"/>
        </w:rPr>
        <w:t xml:space="preserve"> Ratio (DER) </w:t>
      </w:r>
      <w:proofErr w:type="gramStart"/>
      <w:r w:rsidR="00D86B24" w:rsidRPr="00D86B24">
        <w:rPr>
          <w:sz w:val="20"/>
          <w:szCs w:val="20"/>
        </w:rPr>
        <w:t>has an effect on</w:t>
      </w:r>
      <w:proofErr w:type="gramEnd"/>
      <w:r w:rsidR="00D86B24" w:rsidRPr="00D86B24">
        <w:rPr>
          <w:sz w:val="20"/>
          <w:szCs w:val="20"/>
        </w:rPr>
        <w:t xml:space="preserve"> stock prices. </w:t>
      </w:r>
      <w:proofErr w:type="spellStart"/>
      <w:r w:rsidR="00D86B24" w:rsidRPr="00D86B24">
        <w:rPr>
          <w:sz w:val="20"/>
          <w:szCs w:val="20"/>
        </w:rPr>
        <w:t>Valintino</w:t>
      </w:r>
      <w:proofErr w:type="spellEnd"/>
      <w:r w:rsidR="00D86B24" w:rsidRPr="00D86B24">
        <w:rPr>
          <w:sz w:val="20"/>
          <w:szCs w:val="20"/>
        </w:rPr>
        <w:t xml:space="preserve"> </w:t>
      </w:r>
      <w:r w:rsidR="00C41EAE">
        <w:rPr>
          <w:sz w:val="20"/>
          <w:szCs w:val="20"/>
        </w:rPr>
        <w:t xml:space="preserve">and </w:t>
      </w:r>
      <w:proofErr w:type="spellStart"/>
      <w:r w:rsidR="00C41EAE">
        <w:rPr>
          <w:sz w:val="20"/>
          <w:szCs w:val="20"/>
        </w:rPr>
        <w:t>Sularto</w:t>
      </w:r>
      <w:proofErr w:type="spellEnd"/>
      <w:r w:rsidR="00C41EAE">
        <w:rPr>
          <w:sz w:val="20"/>
          <w:szCs w:val="20"/>
        </w:rPr>
        <w:t xml:space="preserve"> </w:t>
      </w:r>
      <w:r w:rsidR="00D86B24" w:rsidRPr="00D86B24">
        <w:rPr>
          <w:sz w:val="20"/>
          <w:szCs w:val="20"/>
        </w:rPr>
        <w:t xml:space="preserve">(2013) Earning Per Share (EPS) has a significant influence on </w:t>
      </w:r>
      <w:r>
        <w:rPr>
          <w:sz w:val="20"/>
          <w:szCs w:val="20"/>
        </w:rPr>
        <w:t>stock price</w:t>
      </w:r>
      <w:r w:rsidR="00D86B24" w:rsidRPr="00D86B24">
        <w:rPr>
          <w:sz w:val="20"/>
          <w:szCs w:val="20"/>
        </w:rPr>
        <w:t>s.</w:t>
      </w:r>
      <w:r w:rsidR="00C23A69">
        <w:rPr>
          <w:sz w:val="20"/>
          <w:szCs w:val="20"/>
        </w:rPr>
        <w:t xml:space="preserve"> T</w:t>
      </w:r>
      <w:r w:rsidR="00C23A69" w:rsidRPr="00D86B24">
        <w:rPr>
          <w:sz w:val="20"/>
          <w:szCs w:val="20"/>
        </w:rPr>
        <w:t xml:space="preserve">he aim of this research is to analyze the influence of return on equity, company size, </w:t>
      </w:r>
      <w:r w:rsidR="002E177B">
        <w:rPr>
          <w:sz w:val="20"/>
          <w:szCs w:val="20"/>
        </w:rPr>
        <w:t xml:space="preserve">Debt to </w:t>
      </w:r>
      <w:proofErr w:type="gramStart"/>
      <w:r w:rsidR="002E177B">
        <w:rPr>
          <w:sz w:val="20"/>
          <w:szCs w:val="20"/>
        </w:rPr>
        <w:t xml:space="preserve">Equity </w:t>
      </w:r>
      <w:r w:rsidR="00C23A69">
        <w:rPr>
          <w:sz w:val="20"/>
          <w:szCs w:val="20"/>
        </w:rPr>
        <w:t xml:space="preserve"> ratio</w:t>
      </w:r>
      <w:proofErr w:type="gramEnd"/>
      <w:r w:rsidR="00C23A69" w:rsidRPr="00D86B24">
        <w:rPr>
          <w:sz w:val="20"/>
          <w:szCs w:val="20"/>
        </w:rPr>
        <w:t xml:space="preserve">, </w:t>
      </w:r>
      <w:r w:rsidR="00C23A69">
        <w:rPr>
          <w:sz w:val="20"/>
          <w:szCs w:val="20"/>
        </w:rPr>
        <w:t>and earnings per</w:t>
      </w:r>
      <w:r w:rsidR="00C23A69" w:rsidRPr="00D86B24">
        <w:rPr>
          <w:sz w:val="20"/>
          <w:szCs w:val="20"/>
        </w:rPr>
        <w:t xml:space="preserve"> share on company </w:t>
      </w:r>
      <w:r>
        <w:rPr>
          <w:sz w:val="20"/>
          <w:szCs w:val="20"/>
        </w:rPr>
        <w:t>stock price</w:t>
      </w:r>
      <w:r w:rsidR="00C23A69" w:rsidRPr="00D86B24">
        <w:rPr>
          <w:sz w:val="20"/>
          <w:szCs w:val="20"/>
        </w:rPr>
        <w:t>s in the coal sub-sector listed on the Indonesia stock exchange</w:t>
      </w:r>
      <w:r w:rsidR="00C23A69">
        <w:rPr>
          <w:sz w:val="20"/>
          <w:szCs w:val="20"/>
        </w:rPr>
        <w:t>.</w:t>
      </w:r>
    </w:p>
    <w:p w14:paraId="014272CB" w14:textId="77777777" w:rsidR="004A4F28" w:rsidRDefault="004A4F28" w:rsidP="002C394A">
      <w:pPr>
        <w:pStyle w:val="BodyText"/>
        <w:ind w:right="-14" w:firstLine="360"/>
        <w:jc w:val="both"/>
        <w:rPr>
          <w:sz w:val="20"/>
          <w:szCs w:val="20"/>
        </w:rPr>
      </w:pPr>
    </w:p>
    <w:p w14:paraId="00230E78" w14:textId="77777777" w:rsidR="00FA49F8" w:rsidRPr="00094070" w:rsidRDefault="00FA49F8" w:rsidP="002C394A">
      <w:pPr>
        <w:pStyle w:val="BodyText"/>
        <w:ind w:right="-14" w:firstLine="360"/>
        <w:jc w:val="both"/>
        <w:rPr>
          <w:sz w:val="20"/>
          <w:szCs w:val="20"/>
        </w:rPr>
      </w:pPr>
    </w:p>
    <w:p w14:paraId="5E2D3E10" w14:textId="7FFA91E7" w:rsidR="00FA4BB9" w:rsidRPr="00094070" w:rsidRDefault="00EA75AC" w:rsidP="00FA4BB9">
      <w:pPr>
        <w:pStyle w:val="BodyText"/>
        <w:ind w:right="-14"/>
        <w:jc w:val="both"/>
        <w:rPr>
          <w:b/>
          <w:bCs/>
          <w:color w:val="0070C0"/>
        </w:rPr>
      </w:pPr>
      <w:r w:rsidRPr="00094070">
        <w:rPr>
          <w:b/>
          <w:bCs/>
          <w:color w:val="0070C0"/>
        </w:rPr>
        <w:t>LITERATURE REVIEW</w:t>
      </w:r>
      <w:r>
        <w:rPr>
          <w:b/>
          <w:bCs/>
          <w:color w:val="0070C0"/>
        </w:rPr>
        <w:t>S</w:t>
      </w:r>
      <w:r w:rsidRPr="00094070">
        <w:rPr>
          <w:b/>
          <w:bCs/>
          <w:color w:val="0070C0"/>
        </w:rPr>
        <w:t xml:space="preserve"> </w:t>
      </w:r>
    </w:p>
    <w:p w14:paraId="6CE74A6C" w14:textId="1F3E17B2" w:rsidR="002C394A" w:rsidRPr="0060076E" w:rsidRDefault="00C2518F" w:rsidP="00FA4BB9">
      <w:pPr>
        <w:pStyle w:val="BodyText"/>
        <w:ind w:right="-14"/>
        <w:jc w:val="both"/>
        <w:rPr>
          <w:b/>
          <w:bCs/>
          <w:sz w:val="20"/>
          <w:szCs w:val="20"/>
        </w:rPr>
      </w:pPr>
      <w:r>
        <w:rPr>
          <w:b/>
          <w:bCs/>
          <w:sz w:val="20"/>
          <w:szCs w:val="20"/>
        </w:rPr>
        <w:t>Stock Price</w:t>
      </w:r>
      <w:r w:rsidR="0061127D">
        <w:rPr>
          <w:b/>
          <w:bCs/>
          <w:sz w:val="20"/>
          <w:szCs w:val="20"/>
        </w:rPr>
        <w:t xml:space="preserve"> (Rp)</w:t>
      </w:r>
    </w:p>
    <w:p w14:paraId="17E433AC" w14:textId="25CE3018" w:rsidR="00A10548" w:rsidRPr="0060076E" w:rsidRDefault="00C2518F" w:rsidP="00A10548">
      <w:pPr>
        <w:pStyle w:val="BodyText"/>
        <w:ind w:right="-14"/>
        <w:jc w:val="both"/>
        <w:rPr>
          <w:sz w:val="20"/>
          <w:szCs w:val="20"/>
        </w:rPr>
      </w:pPr>
      <w:r w:rsidRPr="00C2518F">
        <w:rPr>
          <w:sz w:val="20"/>
          <w:szCs w:val="20"/>
        </w:rPr>
        <w:t xml:space="preserve">The </w:t>
      </w:r>
      <w:r w:rsidR="003E458E">
        <w:rPr>
          <w:sz w:val="20"/>
          <w:szCs w:val="20"/>
        </w:rPr>
        <w:t>stock price</w:t>
      </w:r>
      <w:r w:rsidRPr="00C2518F">
        <w:rPr>
          <w:sz w:val="20"/>
          <w:szCs w:val="20"/>
        </w:rPr>
        <w:t xml:space="preserve"> is the per share that applies in the capital market and </w:t>
      </w:r>
      <w:proofErr w:type="gramStart"/>
      <w:r w:rsidRPr="00C2518F">
        <w:rPr>
          <w:sz w:val="20"/>
          <w:szCs w:val="20"/>
        </w:rPr>
        <w:t>is a reflection of</w:t>
      </w:r>
      <w:proofErr w:type="gramEnd"/>
      <w:r w:rsidRPr="00C2518F">
        <w:rPr>
          <w:sz w:val="20"/>
          <w:szCs w:val="20"/>
        </w:rPr>
        <w:t xml:space="preserve"> a company regarding good management by management so that it can create profits.</w:t>
      </w:r>
      <w:r w:rsidR="004A747E">
        <w:rPr>
          <w:sz w:val="20"/>
          <w:szCs w:val="20"/>
        </w:rPr>
        <w:t xml:space="preserve"> </w:t>
      </w:r>
      <w:r w:rsidR="00A10548" w:rsidRPr="00A10548">
        <w:rPr>
          <w:sz w:val="20"/>
          <w:szCs w:val="20"/>
        </w:rPr>
        <w:t xml:space="preserve">According to </w:t>
      </w:r>
      <w:proofErr w:type="spellStart"/>
      <w:r w:rsidR="00E46B18">
        <w:rPr>
          <w:sz w:val="20"/>
          <w:szCs w:val="20"/>
        </w:rPr>
        <w:t>Marjohan</w:t>
      </w:r>
      <w:proofErr w:type="spellEnd"/>
      <w:r w:rsidR="00A10548" w:rsidRPr="00A10548">
        <w:rPr>
          <w:sz w:val="20"/>
          <w:szCs w:val="20"/>
        </w:rPr>
        <w:t xml:space="preserve"> (20</w:t>
      </w:r>
      <w:r w:rsidR="00E46B18">
        <w:rPr>
          <w:sz w:val="20"/>
          <w:szCs w:val="20"/>
        </w:rPr>
        <w:t>22</w:t>
      </w:r>
      <w:r w:rsidR="00A10548" w:rsidRPr="00A10548">
        <w:rPr>
          <w:sz w:val="20"/>
          <w:szCs w:val="20"/>
        </w:rPr>
        <w:t xml:space="preserve">), the </w:t>
      </w:r>
      <w:r w:rsidR="003E458E">
        <w:rPr>
          <w:sz w:val="20"/>
          <w:szCs w:val="20"/>
        </w:rPr>
        <w:t>stock price</w:t>
      </w:r>
      <w:r w:rsidR="00A10548" w:rsidRPr="00A10548">
        <w:rPr>
          <w:sz w:val="20"/>
          <w:szCs w:val="20"/>
        </w:rPr>
        <w:t xml:space="preserve"> is the price of a piece of paper that is bought and sold on the capital market, where the price can change at any time and changes according to demand and supply as well as micro and </w:t>
      </w:r>
      <w:r w:rsidR="00FA49F8">
        <w:rPr>
          <w:sz w:val="20"/>
          <w:szCs w:val="20"/>
        </w:rPr>
        <w:t>macroeconomic</w:t>
      </w:r>
      <w:r w:rsidR="00A10548" w:rsidRPr="00A10548">
        <w:rPr>
          <w:sz w:val="20"/>
          <w:szCs w:val="20"/>
        </w:rPr>
        <w:t xml:space="preserve"> performance.</w:t>
      </w:r>
      <w:r w:rsidR="00FA49F8">
        <w:rPr>
          <w:sz w:val="20"/>
          <w:szCs w:val="20"/>
        </w:rPr>
        <w:t xml:space="preserve"> </w:t>
      </w:r>
      <w:r w:rsidR="00A10548" w:rsidRPr="00A10548">
        <w:rPr>
          <w:sz w:val="20"/>
          <w:szCs w:val="20"/>
        </w:rPr>
        <w:t xml:space="preserve">According to </w:t>
      </w:r>
      <w:proofErr w:type="spellStart"/>
      <w:r w:rsidR="00A10548" w:rsidRPr="00A10548">
        <w:rPr>
          <w:sz w:val="20"/>
          <w:szCs w:val="20"/>
        </w:rPr>
        <w:t>Husnan</w:t>
      </w:r>
      <w:proofErr w:type="spellEnd"/>
      <w:r w:rsidR="00A10548" w:rsidRPr="00A10548">
        <w:rPr>
          <w:sz w:val="20"/>
          <w:szCs w:val="20"/>
        </w:rPr>
        <w:t xml:space="preserve"> (2013), shares are a piece of paper that shows the rights of the investor (the party who owns the paper) to obtain a share of the prospects or wealth of the organization that issued the security and various conditions that allow the investor to exercise their rights.</w:t>
      </w:r>
      <w:r w:rsidR="00FA49F8">
        <w:rPr>
          <w:sz w:val="20"/>
          <w:szCs w:val="20"/>
        </w:rPr>
        <w:t xml:space="preserve"> </w:t>
      </w:r>
      <w:r w:rsidR="00A10548" w:rsidRPr="00A10548">
        <w:rPr>
          <w:sz w:val="20"/>
          <w:szCs w:val="20"/>
        </w:rPr>
        <w:t xml:space="preserve">The </w:t>
      </w:r>
      <w:r w:rsidR="003E458E">
        <w:rPr>
          <w:sz w:val="20"/>
          <w:szCs w:val="20"/>
        </w:rPr>
        <w:t>stock price</w:t>
      </w:r>
      <w:r w:rsidR="00A10548" w:rsidRPr="00A10548">
        <w:rPr>
          <w:sz w:val="20"/>
          <w:szCs w:val="20"/>
        </w:rPr>
        <w:t xml:space="preserve"> is the </w:t>
      </w:r>
      <w:r w:rsidR="003E458E">
        <w:rPr>
          <w:sz w:val="20"/>
          <w:szCs w:val="20"/>
        </w:rPr>
        <w:t>stock price</w:t>
      </w:r>
      <w:r w:rsidR="00A10548" w:rsidRPr="00A10548">
        <w:rPr>
          <w:sz w:val="20"/>
          <w:szCs w:val="20"/>
        </w:rPr>
        <w:t xml:space="preserve"> that occurs on the stock market at a certain time determined by market players</w:t>
      </w:r>
      <w:r w:rsidR="00FA49F8">
        <w:rPr>
          <w:sz w:val="20"/>
          <w:szCs w:val="20"/>
        </w:rPr>
        <w:t xml:space="preserve"> (</w:t>
      </w:r>
      <w:proofErr w:type="spellStart"/>
      <w:r w:rsidR="00A10548" w:rsidRPr="00A10548">
        <w:rPr>
          <w:sz w:val="20"/>
          <w:szCs w:val="20"/>
        </w:rPr>
        <w:t>Jogiyanto</w:t>
      </w:r>
      <w:proofErr w:type="spellEnd"/>
      <w:r w:rsidR="00FA49F8">
        <w:rPr>
          <w:sz w:val="20"/>
          <w:szCs w:val="20"/>
        </w:rPr>
        <w:t xml:space="preserve">, </w:t>
      </w:r>
      <w:r w:rsidR="00A10548" w:rsidRPr="00A10548">
        <w:rPr>
          <w:sz w:val="20"/>
          <w:szCs w:val="20"/>
        </w:rPr>
        <w:t>2017).</w:t>
      </w:r>
    </w:p>
    <w:p w14:paraId="0BAC7504" w14:textId="0FAAC166" w:rsidR="00F560BF" w:rsidRPr="0060076E" w:rsidRDefault="00F560BF" w:rsidP="00FA4BB9">
      <w:pPr>
        <w:pStyle w:val="BodyText"/>
        <w:ind w:right="-14"/>
        <w:jc w:val="both"/>
        <w:rPr>
          <w:b/>
          <w:bCs/>
          <w:sz w:val="20"/>
          <w:szCs w:val="20"/>
        </w:rPr>
      </w:pPr>
    </w:p>
    <w:p w14:paraId="7519D5DE" w14:textId="5889A74F" w:rsidR="00F560BF" w:rsidRPr="0060076E" w:rsidRDefault="00C2518F" w:rsidP="00F560BF">
      <w:pPr>
        <w:pStyle w:val="ListParagraph"/>
        <w:ind w:left="0" w:firstLine="0"/>
        <w:rPr>
          <w:b/>
          <w:bCs/>
          <w:sz w:val="20"/>
          <w:szCs w:val="20"/>
        </w:rPr>
      </w:pPr>
      <w:r>
        <w:rPr>
          <w:b/>
          <w:bCs/>
          <w:sz w:val="20"/>
          <w:szCs w:val="20"/>
        </w:rPr>
        <w:t>Return On Equity</w:t>
      </w:r>
      <w:r w:rsidR="00507814">
        <w:rPr>
          <w:b/>
          <w:bCs/>
          <w:sz w:val="20"/>
          <w:szCs w:val="20"/>
        </w:rPr>
        <w:t xml:space="preserve"> </w:t>
      </w:r>
      <w:r w:rsidR="0061127D">
        <w:rPr>
          <w:b/>
          <w:bCs/>
          <w:sz w:val="20"/>
          <w:szCs w:val="20"/>
        </w:rPr>
        <w:t>(%)</w:t>
      </w:r>
    </w:p>
    <w:p w14:paraId="22ACF786" w14:textId="7E06D596" w:rsidR="00050CA7" w:rsidRDefault="00507814" w:rsidP="00FA4BB9">
      <w:pPr>
        <w:pStyle w:val="BodyText"/>
        <w:ind w:right="-14"/>
        <w:jc w:val="both"/>
        <w:rPr>
          <w:sz w:val="20"/>
          <w:szCs w:val="20"/>
        </w:rPr>
      </w:pPr>
      <w:r w:rsidRPr="00507814">
        <w:rPr>
          <w:bCs/>
          <w:sz w:val="20"/>
          <w:szCs w:val="20"/>
        </w:rPr>
        <w:t xml:space="preserve">The mining company's ability to earn profits will be used </w:t>
      </w:r>
      <w:r w:rsidR="00FA49F8" w:rsidRPr="00507814">
        <w:rPr>
          <w:bCs/>
          <w:sz w:val="20"/>
          <w:szCs w:val="20"/>
        </w:rPr>
        <w:t>by</w:t>
      </w:r>
      <w:r w:rsidRPr="00507814">
        <w:rPr>
          <w:bCs/>
          <w:sz w:val="20"/>
          <w:szCs w:val="20"/>
        </w:rPr>
        <w:t xml:space="preserve"> shareholders. Return on equity is used to measure the ability of a business entity to generate profits using equity capital invested by shareholders. The higher the return on equity means the higher the net profit generated from each rupiah of funds invested in equity</w:t>
      </w:r>
      <w:r>
        <w:rPr>
          <w:bCs/>
          <w:sz w:val="20"/>
          <w:szCs w:val="20"/>
        </w:rPr>
        <w:t>.</w:t>
      </w:r>
      <w:r w:rsidR="006244D8" w:rsidRPr="006244D8">
        <w:t xml:space="preserve"> </w:t>
      </w:r>
      <w:r w:rsidR="006244D8" w:rsidRPr="006244D8">
        <w:rPr>
          <w:sz w:val="20"/>
          <w:szCs w:val="20"/>
        </w:rPr>
        <w:t>The results of Zubaidah's research (</w:t>
      </w:r>
      <w:r w:rsidR="00FA49F8" w:rsidRPr="006244D8">
        <w:rPr>
          <w:sz w:val="20"/>
          <w:szCs w:val="20"/>
        </w:rPr>
        <w:t>2018)</w:t>
      </w:r>
      <w:r w:rsidR="006244D8" w:rsidRPr="006244D8">
        <w:rPr>
          <w:sz w:val="20"/>
          <w:szCs w:val="20"/>
        </w:rPr>
        <w:t xml:space="preserve"> show that Return </w:t>
      </w:r>
      <w:r w:rsidR="00FA49F8" w:rsidRPr="006244D8">
        <w:rPr>
          <w:sz w:val="20"/>
          <w:szCs w:val="20"/>
        </w:rPr>
        <w:t>on</w:t>
      </w:r>
      <w:r w:rsidR="006244D8" w:rsidRPr="006244D8">
        <w:rPr>
          <w:sz w:val="20"/>
          <w:szCs w:val="20"/>
        </w:rPr>
        <w:t xml:space="preserve"> Equity (ROE) has a positive and significant effect on stock prices</w:t>
      </w:r>
      <w:r w:rsidR="004D61FA">
        <w:rPr>
          <w:sz w:val="20"/>
          <w:szCs w:val="20"/>
        </w:rPr>
        <w:t>.</w:t>
      </w:r>
      <w:r w:rsidR="00FA49F8">
        <w:rPr>
          <w:sz w:val="20"/>
          <w:szCs w:val="20"/>
        </w:rPr>
        <w:t xml:space="preserve"> </w:t>
      </w:r>
      <w:r w:rsidR="00A10548" w:rsidRPr="00A10548">
        <w:rPr>
          <w:sz w:val="20"/>
          <w:szCs w:val="20"/>
        </w:rPr>
        <w:t xml:space="preserve">According to Hery (2015), ROE is a useful index for measuring the success of an industry in realizing returns for shareholders. ROE is seen as representing shareholder wealth. If ROE increases, it will </w:t>
      </w:r>
      <w:r w:rsidR="00A10548" w:rsidRPr="00A10548">
        <w:rPr>
          <w:sz w:val="20"/>
          <w:szCs w:val="20"/>
        </w:rPr>
        <w:lastRenderedPageBreak/>
        <w:t xml:space="preserve">result in the company's </w:t>
      </w:r>
      <w:r w:rsidR="003E458E">
        <w:rPr>
          <w:sz w:val="20"/>
          <w:szCs w:val="20"/>
        </w:rPr>
        <w:t>stock price</w:t>
      </w:r>
      <w:r w:rsidR="00A10548" w:rsidRPr="00A10548">
        <w:rPr>
          <w:sz w:val="20"/>
          <w:szCs w:val="20"/>
        </w:rPr>
        <w:t xml:space="preserve"> increasing, thereby increasing the profitability enjoyed by shareholders.</w:t>
      </w:r>
      <w:r w:rsidR="00FA49F8">
        <w:rPr>
          <w:sz w:val="20"/>
          <w:szCs w:val="20"/>
        </w:rPr>
        <w:t xml:space="preserve"> </w:t>
      </w:r>
      <w:r w:rsidR="00050CA7" w:rsidRPr="00050CA7">
        <w:rPr>
          <w:sz w:val="20"/>
          <w:szCs w:val="20"/>
        </w:rPr>
        <w:t xml:space="preserve">According to Riyanto (2010), return on equity is the company's ability to generate net profits which is associated with increasing dividend payments and there will be a tendency for </w:t>
      </w:r>
      <w:r w:rsidR="003E458E">
        <w:rPr>
          <w:sz w:val="20"/>
          <w:szCs w:val="20"/>
        </w:rPr>
        <w:t>stock price</w:t>
      </w:r>
      <w:r w:rsidR="00050CA7" w:rsidRPr="00050CA7">
        <w:rPr>
          <w:sz w:val="20"/>
          <w:szCs w:val="20"/>
        </w:rPr>
        <w:t>s to rise.</w:t>
      </w:r>
    </w:p>
    <w:p w14:paraId="7C301CC1" w14:textId="77777777" w:rsidR="007215F9" w:rsidRPr="00507814" w:rsidRDefault="007215F9" w:rsidP="00FA4BB9">
      <w:pPr>
        <w:pStyle w:val="BodyText"/>
        <w:ind w:right="-14"/>
        <w:jc w:val="both"/>
        <w:rPr>
          <w:bCs/>
          <w:sz w:val="20"/>
          <w:szCs w:val="20"/>
        </w:rPr>
      </w:pPr>
    </w:p>
    <w:p w14:paraId="3DE76F1E" w14:textId="684B902C" w:rsidR="0087625F" w:rsidRPr="0060076E" w:rsidRDefault="00507814" w:rsidP="006D3C50">
      <w:pPr>
        <w:pStyle w:val="BodyText"/>
        <w:ind w:right="26"/>
        <w:jc w:val="both"/>
        <w:rPr>
          <w:b/>
          <w:bCs/>
          <w:sz w:val="20"/>
          <w:szCs w:val="20"/>
        </w:rPr>
      </w:pPr>
      <w:r>
        <w:rPr>
          <w:b/>
          <w:bCs/>
          <w:sz w:val="20"/>
          <w:szCs w:val="20"/>
        </w:rPr>
        <w:t>Company Size</w:t>
      </w:r>
      <w:r w:rsidR="0061127D">
        <w:rPr>
          <w:b/>
          <w:bCs/>
          <w:sz w:val="20"/>
          <w:szCs w:val="20"/>
        </w:rPr>
        <w:t xml:space="preserve"> (Rp)</w:t>
      </w:r>
    </w:p>
    <w:p w14:paraId="5A1C7EE6" w14:textId="56309C26" w:rsidR="004A747E" w:rsidRDefault="00507814" w:rsidP="004A747E">
      <w:pPr>
        <w:pStyle w:val="BodyText"/>
        <w:ind w:right="-14"/>
        <w:jc w:val="both"/>
        <w:rPr>
          <w:sz w:val="20"/>
          <w:szCs w:val="20"/>
        </w:rPr>
      </w:pPr>
      <w:r w:rsidRPr="00507814">
        <w:rPr>
          <w:sz w:val="20"/>
          <w:szCs w:val="20"/>
        </w:rPr>
        <w:t xml:space="preserve">Company size is a scale </w:t>
      </w:r>
      <w:r w:rsidR="00FA49F8">
        <w:rPr>
          <w:sz w:val="20"/>
          <w:szCs w:val="20"/>
        </w:rPr>
        <w:t>that</w:t>
      </w:r>
      <w:r w:rsidRPr="00507814">
        <w:rPr>
          <w:sz w:val="20"/>
          <w:szCs w:val="20"/>
        </w:rPr>
        <w:t xml:space="preserve"> can be classified as the size of the company in various ways, including total company assets, log size, stock market value, etc. Apart from that, company size can also be described through total assets, total sales, average asset sales</w:t>
      </w:r>
      <w:r w:rsidR="00FA49F8">
        <w:rPr>
          <w:sz w:val="20"/>
          <w:szCs w:val="20"/>
        </w:rPr>
        <w:t>,</w:t>
      </w:r>
      <w:r w:rsidRPr="00507814">
        <w:rPr>
          <w:sz w:val="20"/>
          <w:szCs w:val="20"/>
        </w:rPr>
        <w:t xml:space="preserve"> and average total company assets.</w:t>
      </w:r>
      <w:r w:rsidR="004A747E">
        <w:rPr>
          <w:sz w:val="20"/>
          <w:szCs w:val="20"/>
        </w:rPr>
        <w:t xml:space="preserve"> </w:t>
      </w:r>
      <w:r w:rsidR="00050CA7" w:rsidRPr="00050CA7">
        <w:rPr>
          <w:sz w:val="20"/>
          <w:szCs w:val="20"/>
        </w:rPr>
        <w:t xml:space="preserve">According to </w:t>
      </w:r>
      <w:proofErr w:type="spellStart"/>
      <w:r w:rsidR="00050CA7" w:rsidRPr="00050CA7">
        <w:rPr>
          <w:sz w:val="20"/>
          <w:szCs w:val="20"/>
        </w:rPr>
        <w:t>Harmono</w:t>
      </w:r>
      <w:proofErr w:type="spellEnd"/>
      <w:r w:rsidR="00050CA7" w:rsidRPr="00050CA7">
        <w:rPr>
          <w:sz w:val="20"/>
          <w:szCs w:val="20"/>
        </w:rPr>
        <w:t xml:space="preserve"> (2017), company size is a scale </w:t>
      </w:r>
      <w:r w:rsidR="00FA49F8">
        <w:rPr>
          <w:sz w:val="20"/>
          <w:szCs w:val="20"/>
        </w:rPr>
        <w:t>that</w:t>
      </w:r>
      <w:r w:rsidR="00050CA7" w:rsidRPr="00050CA7">
        <w:rPr>
          <w:sz w:val="20"/>
          <w:szCs w:val="20"/>
        </w:rPr>
        <w:t xml:space="preserve"> can be classified as the size of the company in various ways, including total company assets, log size, stock market value, etc.</w:t>
      </w:r>
      <w:r w:rsidR="00FA49F8">
        <w:rPr>
          <w:sz w:val="20"/>
          <w:szCs w:val="20"/>
        </w:rPr>
        <w:t xml:space="preserve"> </w:t>
      </w:r>
      <w:r w:rsidR="00FA49F8" w:rsidRPr="006244D8">
        <w:rPr>
          <w:sz w:val="20"/>
          <w:szCs w:val="20"/>
        </w:rPr>
        <w:t>According to the</w:t>
      </w:r>
      <w:r w:rsidR="006244D8" w:rsidRPr="006244D8">
        <w:rPr>
          <w:sz w:val="20"/>
          <w:szCs w:val="20"/>
        </w:rPr>
        <w:t xml:space="preserve"> results of </w:t>
      </w:r>
      <w:r w:rsidR="00C41EAE">
        <w:rPr>
          <w:sz w:val="20"/>
          <w:szCs w:val="20"/>
        </w:rPr>
        <w:t xml:space="preserve">Arifin and </w:t>
      </w:r>
      <w:proofErr w:type="spellStart"/>
      <w:r w:rsidR="006244D8" w:rsidRPr="006244D8">
        <w:rPr>
          <w:sz w:val="20"/>
          <w:szCs w:val="20"/>
        </w:rPr>
        <w:t>Agustami's</w:t>
      </w:r>
      <w:proofErr w:type="spellEnd"/>
      <w:r w:rsidR="006244D8" w:rsidRPr="006244D8">
        <w:rPr>
          <w:sz w:val="20"/>
          <w:szCs w:val="20"/>
        </w:rPr>
        <w:t xml:space="preserve"> research (2016), company size has a positive influence on stock prices. </w:t>
      </w:r>
      <w:proofErr w:type="spellStart"/>
      <w:r w:rsidR="006244D8" w:rsidRPr="006244D8">
        <w:rPr>
          <w:sz w:val="20"/>
          <w:szCs w:val="20"/>
        </w:rPr>
        <w:t>Alamsyah</w:t>
      </w:r>
      <w:proofErr w:type="spellEnd"/>
      <w:r w:rsidR="006244D8" w:rsidRPr="006244D8">
        <w:rPr>
          <w:sz w:val="20"/>
          <w:szCs w:val="20"/>
        </w:rPr>
        <w:t xml:space="preserve"> (2019) also shows that company size has a significant effect on stock prices.</w:t>
      </w:r>
    </w:p>
    <w:p w14:paraId="04E730C9" w14:textId="0A1E0449" w:rsidR="006D3C50" w:rsidRPr="0060076E" w:rsidRDefault="006D3C50" w:rsidP="002C394A">
      <w:pPr>
        <w:pStyle w:val="BodyText"/>
        <w:ind w:right="-14"/>
        <w:jc w:val="both"/>
        <w:rPr>
          <w:b/>
          <w:bCs/>
          <w:sz w:val="20"/>
          <w:szCs w:val="20"/>
        </w:rPr>
      </w:pPr>
    </w:p>
    <w:p w14:paraId="1DC7E175" w14:textId="34A2B5BB" w:rsidR="0087625F" w:rsidRPr="0060076E" w:rsidRDefault="00507814" w:rsidP="006D3C50">
      <w:pPr>
        <w:pStyle w:val="BodyText"/>
        <w:ind w:right="26"/>
        <w:jc w:val="both"/>
        <w:rPr>
          <w:b/>
          <w:bCs/>
          <w:sz w:val="20"/>
          <w:szCs w:val="20"/>
        </w:rPr>
      </w:pPr>
      <w:r>
        <w:rPr>
          <w:b/>
          <w:bCs/>
          <w:sz w:val="20"/>
          <w:szCs w:val="20"/>
        </w:rPr>
        <w:t>Debt To Equity Ratio</w:t>
      </w:r>
      <w:r w:rsidR="0061127D">
        <w:rPr>
          <w:b/>
          <w:bCs/>
          <w:sz w:val="20"/>
          <w:szCs w:val="20"/>
        </w:rPr>
        <w:t xml:space="preserve"> (%)</w:t>
      </w:r>
    </w:p>
    <w:p w14:paraId="7F319BA1" w14:textId="25E4807B" w:rsidR="00507814" w:rsidRDefault="00FA49F8" w:rsidP="004A747E">
      <w:pPr>
        <w:pStyle w:val="BodyText"/>
        <w:ind w:right="-14"/>
        <w:jc w:val="both"/>
        <w:rPr>
          <w:sz w:val="20"/>
          <w:szCs w:val="20"/>
        </w:rPr>
      </w:pPr>
      <w:r>
        <w:rPr>
          <w:sz w:val="20"/>
          <w:szCs w:val="20"/>
        </w:rPr>
        <w:t xml:space="preserve">The </w:t>
      </w:r>
      <w:proofErr w:type="gramStart"/>
      <w:r w:rsidR="002E177B">
        <w:rPr>
          <w:sz w:val="20"/>
          <w:szCs w:val="20"/>
        </w:rPr>
        <w:t>Debt to Equity</w:t>
      </w:r>
      <w:proofErr w:type="gramEnd"/>
      <w:r w:rsidR="00EA3756">
        <w:rPr>
          <w:sz w:val="20"/>
          <w:szCs w:val="20"/>
        </w:rPr>
        <w:t xml:space="preserve"> R</w:t>
      </w:r>
      <w:r w:rsidR="00507814" w:rsidRPr="00507814">
        <w:rPr>
          <w:sz w:val="20"/>
          <w:szCs w:val="20"/>
        </w:rPr>
        <w:t xml:space="preserve">atio is a ratio used to assess a mining company's debt versus equity. Based on several definitions that have been described, what is meant by </w:t>
      </w:r>
      <w:proofErr w:type="gramStart"/>
      <w:r w:rsidR="002E177B">
        <w:rPr>
          <w:sz w:val="20"/>
          <w:szCs w:val="20"/>
        </w:rPr>
        <w:t>Debt to Equity</w:t>
      </w:r>
      <w:proofErr w:type="gramEnd"/>
      <w:r w:rsidR="002E177B">
        <w:rPr>
          <w:sz w:val="20"/>
          <w:szCs w:val="20"/>
        </w:rPr>
        <w:t xml:space="preserve"> </w:t>
      </w:r>
      <w:r w:rsidR="00EA3756">
        <w:rPr>
          <w:sz w:val="20"/>
          <w:szCs w:val="20"/>
        </w:rPr>
        <w:t>R</w:t>
      </w:r>
      <w:r w:rsidR="00507814" w:rsidRPr="00507814">
        <w:rPr>
          <w:sz w:val="20"/>
          <w:szCs w:val="20"/>
        </w:rPr>
        <w:t>atio is a ratio that measures the extent to which a company is financed by debt and the company's ability to fulfill it.</w:t>
      </w:r>
      <w:r w:rsidR="006244D8" w:rsidRPr="006244D8">
        <w:t xml:space="preserve"> </w:t>
      </w:r>
      <w:proofErr w:type="spellStart"/>
      <w:r w:rsidR="006244D8" w:rsidRPr="006244D8">
        <w:rPr>
          <w:sz w:val="20"/>
          <w:szCs w:val="20"/>
        </w:rPr>
        <w:t>Krisnawati</w:t>
      </w:r>
      <w:proofErr w:type="spellEnd"/>
      <w:r w:rsidR="00C41EAE">
        <w:rPr>
          <w:sz w:val="20"/>
          <w:szCs w:val="20"/>
        </w:rPr>
        <w:t xml:space="preserve"> et al.,</w:t>
      </w:r>
      <w:r w:rsidR="006244D8" w:rsidRPr="006244D8">
        <w:rPr>
          <w:sz w:val="20"/>
          <w:szCs w:val="20"/>
        </w:rPr>
        <w:t xml:space="preserve"> (2018), shows that Debt </w:t>
      </w:r>
      <w:r w:rsidRPr="006244D8">
        <w:rPr>
          <w:sz w:val="20"/>
          <w:szCs w:val="20"/>
        </w:rPr>
        <w:t>to</w:t>
      </w:r>
      <w:r w:rsidR="006244D8" w:rsidRPr="006244D8">
        <w:rPr>
          <w:sz w:val="20"/>
          <w:szCs w:val="20"/>
        </w:rPr>
        <w:t xml:space="preserve"> Equity Ratio (DER) affects stock prices. If a company bears a high debt </w:t>
      </w:r>
      <w:r w:rsidRPr="006244D8">
        <w:rPr>
          <w:sz w:val="20"/>
          <w:szCs w:val="20"/>
        </w:rPr>
        <w:t>burden</w:t>
      </w:r>
      <w:r w:rsidR="006244D8" w:rsidRPr="006244D8">
        <w:rPr>
          <w:sz w:val="20"/>
          <w:szCs w:val="20"/>
        </w:rPr>
        <w:t xml:space="preserve"> </w:t>
      </w:r>
      <w:r>
        <w:rPr>
          <w:sz w:val="20"/>
          <w:szCs w:val="20"/>
        </w:rPr>
        <w:t>that</w:t>
      </w:r>
      <w:r w:rsidR="006244D8" w:rsidRPr="006244D8">
        <w:rPr>
          <w:sz w:val="20"/>
          <w:szCs w:val="20"/>
        </w:rPr>
        <w:t xml:space="preserve"> exceeds its own capital, the company's </w:t>
      </w:r>
      <w:r w:rsidR="003E458E">
        <w:rPr>
          <w:sz w:val="20"/>
          <w:szCs w:val="20"/>
        </w:rPr>
        <w:t>stock price</w:t>
      </w:r>
      <w:r w:rsidR="006244D8" w:rsidRPr="006244D8">
        <w:rPr>
          <w:sz w:val="20"/>
          <w:szCs w:val="20"/>
        </w:rPr>
        <w:t xml:space="preserve"> will decrease.</w:t>
      </w:r>
      <w:r w:rsidR="00050CA7" w:rsidRPr="00050CA7">
        <w:t xml:space="preserve"> </w:t>
      </w:r>
      <w:r w:rsidR="00050CA7" w:rsidRPr="00050CA7">
        <w:rPr>
          <w:sz w:val="20"/>
          <w:szCs w:val="20"/>
        </w:rPr>
        <w:t xml:space="preserve">According to </w:t>
      </w:r>
      <w:proofErr w:type="spellStart"/>
      <w:r w:rsidR="00050CA7" w:rsidRPr="00050CA7">
        <w:rPr>
          <w:sz w:val="20"/>
          <w:szCs w:val="20"/>
        </w:rPr>
        <w:t>Erari</w:t>
      </w:r>
      <w:proofErr w:type="spellEnd"/>
      <w:r w:rsidR="00050CA7" w:rsidRPr="00050CA7">
        <w:rPr>
          <w:sz w:val="20"/>
          <w:szCs w:val="20"/>
        </w:rPr>
        <w:t xml:space="preserve"> (2014), DER is a factor/ratio used to measure/calculate a company's solvency level.</w:t>
      </w:r>
    </w:p>
    <w:p w14:paraId="19A0CF43" w14:textId="77777777" w:rsidR="00507814" w:rsidRDefault="00507814" w:rsidP="004A747E">
      <w:pPr>
        <w:pStyle w:val="BodyText"/>
        <w:ind w:right="-14"/>
        <w:jc w:val="both"/>
        <w:rPr>
          <w:sz w:val="20"/>
          <w:szCs w:val="20"/>
        </w:rPr>
      </w:pPr>
    </w:p>
    <w:p w14:paraId="28045295" w14:textId="4533863F" w:rsidR="00507814" w:rsidRPr="00507814" w:rsidRDefault="00FA49F8" w:rsidP="00507814">
      <w:pPr>
        <w:pStyle w:val="BodyText"/>
        <w:ind w:right="-14"/>
        <w:jc w:val="both"/>
        <w:rPr>
          <w:b/>
          <w:sz w:val="20"/>
          <w:szCs w:val="20"/>
        </w:rPr>
      </w:pPr>
      <w:r w:rsidRPr="00507814">
        <w:rPr>
          <w:b/>
          <w:sz w:val="20"/>
          <w:szCs w:val="20"/>
        </w:rPr>
        <w:t>Earnings</w:t>
      </w:r>
      <w:r w:rsidR="00507814" w:rsidRPr="00507814">
        <w:rPr>
          <w:b/>
          <w:sz w:val="20"/>
          <w:szCs w:val="20"/>
        </w:rPr>
        <w:t xml:space="preserve"> Per </w:t>
      </w:r>
      <w:r w:rsidRPr="00507814">
        <w:rPr>
          <w:b/>
          <w:sz w:val="20"/>
          <w:szCs w:val="20"/>
        </w:rPr>
        <w:t xml:space="preserve">Share </w:t>
      </w:r>
      <w:r>
        <w:rPr>
          <w:b/>
          <w:sz w:val="20"/>
          <w:szCs w:val="20"/>
        </w:rPr>
        <w:t>(</w:t>
      </w:r>
      <w:r w:rsidR="0061127D">
        <w:rPr>
          <w:b/>
          <w:sz w:val="20"/>
          <w:szCs w:val="20"/>
        </w:rPr>
        <w:t>%)</w:t>
      </w:r>
    </w:p>
    <w:p w14:paraId="07A23E4C" w14:textId="451FF086" w:rsidR="00AB687F" w:rsidRPr="00FA49F8" w:rsidRDefault="00937C22" w:rsidP="00FA49F8">
      <w:pPr>
        <w:pStyle w:val="BodyText"/>
        <w:ind w:right="-14"/>
        <w:jc w:val="both"/>
        <w:rPr>
          <w:sz w:val="20"/>
          <w:szCs w:val="20"/>
        </w:rPr>
      </w:pPr>
      <w:r w:rsidRPr="00FA49F8">
        <w:rPr>
          <w:sz w:val="20"/>
          <w:szCs w:val="20"/>
        </w:rPr>
        <w:t xml:space="preserve">For investors, EPS information is information that is considered the most basic and useful, because it can describe mining company earnings prospects for the future and as a measure of a company's efficiency. EPS is a ratio to measure management's success in achieving profits </w:t>
      </w:r>
      <w:r w:rsidR="00FA49F8" w:rsidRPr="00FA49F8">
        <w:rPr>
          <w:sz w:val="20"/>
          <w:szCs w:val="20"/>
        </w:rPr>
        <w:t>for shareholders</w:t>
      </w:r>
      <w:r w:rsidRPr="00FA49F8">
        <w:rPr>
          <w:sz w:val="20"/>
          <w:szCs w:val="20"/>
        </w:rPr>
        <w:t>.</w:t>
      </w:r>
      <w:r w:rsidR="00FA49F8" w:rsidRPr="00FA49F8">
        <w:rPr>
          <w:sz w:val="20"/>
          <w:szCs w:val="20"/>
        </w:rPr>
        <w:t xml:space="preserve"> </w:t>
      </w:r>
      <w:r w:rsidR="00D2672F" w:rsidRPr="00FA49F8">
        <w:rPr>
          <w:sz w:val="20"/>
          <w:szCs w:val="20"/>
        </w:rPr>
        <w:t>According to Zaki (2003)</w:t>
      </w:r>
      <w:r w:rsidR="00FA49F8" w:rsidRPr="00FA49F8">
        <w:rPr>
          <w:sz w:val="20"/>
          <w:szCs w:val="20"/>
        </w:rPr>
        <w:t>,</w:t>
      </w:r>
      <w:r w:rsidR="00D2672F" w:rsidRPr="00FA49F8">
        <w:rPr>
          <w:sz w:val="20"/>
          <w:szCs w:val="20"/>
        </w:rPr>
        <w:t xml:space="preserve"> earnings per share (Earnings Per Share), namely Earnings per share is the amount of income earned in one period for</w:t>
      </w:r>
      <w:r w:rsidR="00FA49F8" w:rsidRPr="00FA49F8">
        <w:rPr>
          <w:sz w:val="20"/>
          <w:szCs w:val="20"/>
        </w:rPr>
        <w:t xml:space="preserve"> </w:t>
      </w:r>
      <w:r w:rsidR="00D2672F" w:rsidRPr="00FA49F8">
        <w:rPr>
          <w:sz w:val="20"/>
          <w:szCs w:val="20"/>
        </w:rPr>
        <w:t>each share in circulation.</w:t>
      </w:r>
      <w:r w:rsidR="006244D8" w:rsidRPr="00FA49F8">
        <w:rPr>
          <w:sz w:val="20"/>
          <w:szCs w:val="20"/>
        </w:rPr>
        <w:t xml:space="preserve"> </w:t>
      </w:r>
      <w:proofErr w:type="spellStart"/>
      <w:r w:rsidR="006244D8" w:rsidRPr="00FA49F8">
        <w:rPr>
          <w:sz w:val="20"/>
          <w:szCs w:val="20"/>
        </w:rPr>
        <w:t>Valintino</w:t>
      </w:r>
      <w:proofErr w:type="spellEnd"/>
      <w:r w:rsidR="00C41EAE">
        <w:rPr>
          <w:sz w:val="20"/>
          <w:szCs w:val="20"/>
        </w:rPr>
        <w:t xml:space="preserve"> and </w:t>
      </w:r>
      <w:proofErr w:type="spellStart"/>
      <w:r w:rsidR="00C41EAE">
        <w:rPr>
          <w:sz w:val="20"/>
          <w:szCs w:val="20"/>
        </w:rPr>
        <w:t>Sularto</w:t>
      </w:r>
      <w:r w:rsidR="006244D8" w:rsidRPr="00FA49F8">
        <w:rPr>
          <w:sz w:val="20"/>
          <w:szCs w:val="20"/>
        </w:rPr>
        <w:t>'s</w:t>
      </w:r>
      <w:proofErr w:type="spellEnd"/>
      <w:r w:rsidR="006244D8" w:rsidRPr="00FA49F8">
        <w:rPr>
          <w:sz w:val="20"/>
          <w:szCs w:val="20"/>
        </w:rPr>
        <w:t xml:space="preserve"> research (2013), Earning Per Share (EPS) has a significant effect on stock prices.</w:t>
      </w:r>
    </w:p>
    <w:p w14:paraId="2D4843B4" w14:textId="307C61E3" w:rsidR="006E0120" w:rsidRDefault="006E0120" w:rsidP="00FA49F8">
      <w:pPr>
        <w:pStyle w:val="BodyText"/>
        <w:ind w:right="-14" w:firstLine="426"/>
        <w:jc w:val="both"/>
        <w:rPr>
          <w:sz w:val="20"/>
          <w:szCs w:val="20"/>
        </w:rPr>
      </w:pPr>
      <w:r w:rsidRPr="006E0120">
        <w:rPr>
          <w:sz w:val="20"/>
          <w:szCs w:val="20"/>
        </w:rPr>
        <w:t>Research is said to be relevant if the results of research that has been carried out by previous researchers and the results of previous research that are relevant to this research are as follows:</w:t>
      </w:r>
    </w:p>
    <w:p w14:paraId="2D8BEDFF" w14:textId="75990ACE" w:rsidR="006E0120" w:rsidRDefault="006E0120" w:rsidP="006E0120">
      <w:pPr>
        <w:pStyle w:val="BodyText"/>
        <w:numPr>
          <w:ilvl w:val="0"/>
          <w:numId w:val="19"/>
        </w:numPr>
        <w:ind w:left="426" w:right="-14" w:hanging="284"/>
        <w:jc w:val="both"/>
        <w:rPr>
          <w:sz w:val="20"/>
          <w:szCs w:val="20"/>
        </w:rPr>
      </w:pPr>
      <w:r w:rsidRPr="006E0120">
        <w:rPr>
          <w:sz w:val="20"/>
          <w:szCs w:val="20"/>
        </w:rPr>
        <w:t xml:space="preserve">according to </w:t>
      </w:r>
      <w:proofErr w:type="spellStart"/>
      <w:r w:rsidRPr="006E0120">
        <w:rPr>
          <w:sz w:val="20"/>
          <w:szCs w:val="20"/>
        </w:rPr>
        <w:t>Destian</w:t>
      </w:r>
      <w:proofErr w:type="spellEnd"/>
      <w:r w:rsidR="00507540">
        <w:rPr>
          <w:sz w:val="20"/>
          <w:szCs w:val="20"/>
        </w:rPr>
        <w:t xml:space="preserve"> </w:t>
      </w:r>
      <w:proofErr w:type="spellStart"/>
      <w:r w:rsidR="00507540">
        <w:rPr>
          <w:sz w:val="20"/>
          <w:szCs w:val="20"/>
        </w:rPr>
        <w:t>A</w:t>
      </w:r>
      <w:r w:rsidRPr="006E0120">
        <w:rPr>
          <w:sz w:val="20"/>
          <w:szCs w:val="20"/>
        </w:rPr>
        <w:t>ndhani's</w:t>
      </w:r>
      <w:proofErr w:type="spellEnd"/>
      <w:r w:rsidRPr="006E0120">
        <w:rPr>
          <w:sz w:val="20"/>
          <w:szCs w:val="20"/>
        </w:rPr>
        <w:t xml:space="preserve"> research in 2016 entitled "The Influence of Debt to Total Asset Ratio (DAR) and </w:t>
      </w:r>
      <w:r>
        <w:rPr>
          <w:sz w:val="20"/>
          <w:szCs w:val="20"/>
        </w:rPr>
        <w:t>Dept to Equity Ratio (DER) on Ne</w:t>
      </w:r>
      <w:r w:rsidRPr="006E0120">
        <w:rPr>
          <w:sz w:val="20"/>
          <w:szCs w:val="20"/>
        </w:rPr>
        <w:t xml:space="preserve">t Profit Margin (NPM) and their impact on </w:t>
      </w:r>
      <w:r w:rsidR="003E458E">
        <w:rPr>
          <w:sz w:val="20"/>
          <w:szCs w:val="20"/>
        </w:rPr>
        <w:t>stock price</w:t>
      </w:r>
      <w:r w:rsidRPr="006E0120">
        <w:rPr>
          <w:sz w:val="20"/>
          <w:szCs w:val="20"/>
        </w:rPr>
        <w:t xml:space="preserve">s in </w:t>
      </w:r>
      <w:r w:rsidR="002E177B">
        <w:rPr>
          <w:sz w:val="20"/>
          <w:szCs w:val="20"/>
        </w:rPr>
        <w:t>Electronic Companies</w:t>
      </w:r>
      <w:r w:rsidRPr="006E0120">
        <w:rPr>
          <w:sz w:val="20"/>
          <w:szCs w:val="20"/>
        </w:rPr>
        <w:t xml:space="preserve"> on the To</w:t>
      </w:r>
      <w:r>
        <w:rPr>
          <w:sz w:val="20"/>
          <w:szCs w:val="20"/>
        </w:rPr>
        <w:t xml:space="preserve">kyo Stock Exchange in 2007-2016”, </w:t>
      </w:r>
      <w:r w:rsidRPr="006E0120">
        <w:rPr>
          <w:sz w:val="20"/>
          <w:szCs w:val="20"/>
        </w:rPr>
        <w:t xml:space="preserve">with the results of research on the Effect of Debt To Total Asset Ratio (DAR) and Debt To Equity Ratio (DER) on Net Profit Margin (NPM) simultaneously with a probability of 0.102514 and F-Statistic 2.332093, no positive and insignificant effect (4) the effect of Net Profit Margin (NPM) has a positive and insignificant effect on </w:t>
      </w:r>
      <w:r w:rsidR="003E458E">
        <w:rPr>
          <w:sz w:val="20"/>
          <w:szCs w:val="20"/>
        </w:rPr>
        <w:t>stock price</w:t>
      </w:r>
      <w:r w:rsidRPr="006E0120">
        <w:rPr>
          <w:sz w:val="20"/>
          <w:szCs w:val="20"/>
        </w:rPr>
        <w:t>s.</w:t>
      </w:r>
    </w:p>
    <w:p w14:paraId="562E0516" w14:textId="42A16C4A" w:rsidR="006E0120" w:rsidRDefault="006E0120" w:rsidP="006E0120">
      <w:pPr>
        <w:pStyle w:val="BodyText"/>
        <w:numPr>
          <w:ilvl w:val="0"/>
          <w:numId w:val="19"/>
        </w:numPr>
        <w:ind w:left="426" w:right="-14" w:hanging="284"/>
        <w:jc w:val="both"/>
        <w:rPr>
          <w:sz w:val="20"/>
          <w:szCs w:val="20"/>
        </w:rPr>
      </w:pPr>
      <w:r w:rsidRPr="006E0120">
        <w:rPr>
          <w:sz w:val="20"/>
          <w:szCs w:val="20"/>
        </w:rPr>
        <w:t xml:space="preserve">According to </w:t>
      </w:r>
      <w:r w:rsidR="003A3479">
        <w:rPr>
          <w:sz w:val="20"/>
          <w:szCs w:val="20"/>
        </w:rPr>
        <w:t>Tahan et al.,</w:t>
      </w:r>
      <w:r w:rsidR="00C13E99">
        <w:rPr>
          <w:sz w:val="20"/>
          <w:szCs w:val="20"/>
        </w:rPr>
        <w:t xml:space="preserve"> (2022)</w:t>
      </w:r>
      <w:r w:rsidRPr="006E0120">
        <w:rPr>
          <w:sz w:val="20"/>
          <w:szCs w:val="20"/>
        </w:rPr>
        <w:t xml:space="preserve"> entitled "</w:t>
      </w:r>
      <w:r w:rsidR="003A3479" w:rsidRPr="003A3479">
        <w:rPr>
          <w:sz w:val="20"/>
          <w:szCs w:val="20"/>
        </w:rPr>
        <w:t xml:space="preserve">The Influence of Liquidity, Solvency, Profitability, </w:t>
      </w:r>
      <w:r w:rsidR="003A3479">
        <w:rPr>
          <w:sz w:val="20"/>
          <w:szCs w:val="20"/>
        </w:rPr>
        <w:t>a</w:t>
      </w:r>
      <w:r w:rsidR="003A3479" w:rsidRPr="003A3479">
        <w:rPr>
          <w:sz w:val="20"/>
          <w:szCs w:val="20"/>
        </w:rPr>
        <w:t>nd Company Size on Stock Prices</w:t>
      </w:r>
      <w:r>
        <w:rPr>
          <w:sz w:val="20"/>
          <w:szCs w:val="20"/>
        </w:rPr>
        <w:t>”</w:t>
      </w:r>
      <w:r w:rsidRPr="006E0120">
        <w:rPr>
          <w:sz w:val="20"/>
          <w:szCs w:val="20"/>
        </w:rPr>
        <w:t xml:space="preserve">. The </w:t>
      </w:r>
      <w:r w:rsidR="00C13E99" w:rsidRPr="00C13E99">
        <w:rPr>
          <w:sz w:val="20"/>
          <w:szCs w:val="20"/>
        </w:rPr>
        <w:t xml:space="preserve">results of the observation </w:t>
      </w:r>
      <w:r w:rsidR="003E458E">
        <w:rPr>
          <w:sz w:val="20"/>
          <w:szCs w:val="20"/>
        </w:rPr>
        <w:t>are</w:t>
      </w:r>
      <w:r w:rsidR="00C13E99" w:rsidRPr="00C13E99">
        <w:rPr>
          <w:sz w:val="20"/>
          <w:szCs w:val="20"/>
        </w:rPr>
        <w:t xml:space="preserve"> the effect of liquidity, profitability, and company size with stock </w:t>
      </w:r>
      <w:proofErr w:type="gramStart"/>
      <w:r w:rsidR="00C13E99" w:rsidRPr="00C13E99">
        <w:rPr>
          <w:sz w:val="20"/>
          <w:szCs w:val="20"/>
        </w:rPr>
        <w:t>prices,</w:t>
      </w:r>
      <w:proofErr w:type="gramEnd"/>
      <w:r w:rsidR="00C13E99" w:rsidRPr="00C13E99">
        <w:rPr>
          <w:sz w:val="20"/>
          <w:szCs w:val="20"/>
        </w:rPr>
        <w:t xml:space="preserve"> however, solvency has no effect on stock prices.</w:t>
      </w:r>
    </w:p>
    <w:p w14:paraId="02F7D31A" w14:textId="41F14D6B" w:rsidR="006E0120" w:rsidRPr="006E0120" w:rsidRDefault="006E0120" w:rsidP="006E0120">
      <w:pPr>
        <w:pStyle w:val="BodyText"/>
        <w:numPr>
          <w:ilvl w:val="0"/>
          <w:numId w:val="19"/>
        </w:numPr>
        <w:ind w:left="426" w:right="-14" w:hanging="284"/>
        <w:jc w:val="both"/>
        <w:rPr>
          <w:sz w:val="20"/>
          <w:szCs w:val="20"/>
        </w:rPr>
      </w:pPr>
      <w:r w:rsidRPr="006E0120">
        <w:rPr>
          <w:sz w:val="20"/>
          <w:szCs w:val="20"/>
        </w:rPr>
        <w:t xml:space="preserve">According to research by Andreas </w:t>
      </w:r>
      <w:proofErr w:type="spellStart"/>
      <w:proofErr w:type="gramStart"/>
      <w:r w:rsidRPr="006E0120">
        <w:rPr>
          <w:sz w:val="20"/>
          <w:szCs w:val="20"/>
        </w:rPr>
        <w:t>R.Wangarry</w:t>
      </w:r>
      <w:proofErr w:type="spellEnd"/>
      <w:proofErr w:type="gramEnd"/>
      <w:r w:rsidRPr="006E0120">
        <w:rPr>
          <w:sz w:val="20"/>
          <w:szCs w:val="20"/>
        </w:rPr>
        <w:t xml:space="preserve">, Agus T. </w:t>
      </w:r>
      <w:proofErr w:type="spellStart"/>
      <w:r w:rsidRPr="006E0120">
        <w:rPr>
          <w:sz w:val="20"/>
          <w:szCs w:val="20"/>
        </w:rPr>
        <w:t>Poputra</w:t>
      </w:r>
      <w:proofErr w:type="spellEnd"/>
      <w:r w:rsidRPr="006E0120">
        <w:rPr>
          <w:sz w:val="20"/>
          <w:szCs w:val="20"/>
        </w:rPr>
        <w:t xml:space="preserve">, Treesje </w:t>
      </w:r>
      <w:proofErr w:type="spellStart"/>
      <w:r w:rsidRPr="006E0120">
        <w:rPr>
          <w:sz w:val="20"/>
          <w:szCs w:val="20"/>
        </w:rPr>
        <w:t>Runtu</w:t>
      </w:r>
      <w:proofErr w:type="spellEnd"/>
      <w:r w:rsidRPr="006E0120">
        <w:rPr>
          <w:sz w:val="20"/>
          <w:szCs w:val="20"/>
        </w:rPr>
        <w:t xml:space="preserve"> in 2016 entitled "The Influence of Return on Investment (Roi), Net Profit Margin (</w:t>
      </w:r>
      <w:proofErr w:type="spellStart"/>
      <w:r w:rsidRPr="006E0120">
        <w:rPr>
          <w:sz w:val="20"/>
          <w:szCs w:val="20"/>
        </w:rPr>
        <w:t>Npm</w:t>
      </w:r>
      <w:proofErr w:type="spellEnd"/>
      <w:r w:rsidRPr="006E0120">
        <w:rPr>
          <w:sz w:val="20"/>
          <w:szCs w:val="20"/>
        </w:rPr>
        <w:t xml:space="preserve">), and Debt To Equity Ratio (Der) on Banking </w:t>
      </w:r>
      <w:r w:rsidR="003E458E">
        <w:rPr>
          <w:sz w:val="20"/>
          <w:szCs w:val="20"/>
        </w:rPr>
        <w:t>Stock price</w:t>
      </w:r>
      <w:r w:rsidRPr="006E0120">
        <w:rPr>
          <w:sz w:val="20"/>
          <w:szCs w:val="20"/>
        </w:rPr>
        <w:t xml:space="preserve">s on the Stock Exchange Indonesian Securities (Bei)". </w:t>
      </w:r>
      <w:r w:rsidR="002E177B" w:rsidRPr="006E0120">
        <w:rPr>
          <w:sz w:val="20"/>
          <w:szCs w:val="20"/>
        </w:rPr>
        <w:t>According to</w:t>
      </w:r>
      <w:r w:rsidRPr="006E0120">
        <w:rPr>
          <w:sz w:val="20"/>
          <w:szCs w:val="20"/>
        </w:rPr>
        <w:t xml:space="preserve"> the research results, ROI, NPM</w:t>
      </w:r>
      <w:r w:rsidR="002E177B">
        <w:rPr>
          <w:sz w:val="20"/>
          <w:szCs w:val="20"/>
        </w:rPr>
        <w:t>,</w:t>
      </w:r>
      <w:r w:rsidRPr="006E0120">
        <w:rPr>
          <w:sz w:val="20"/>
          <w:szCs w:val="20"/>
        </w:rPr>
        <w:t xml:space="preserve"> and DER simultaneously have a significant effect on stock prices</w:t>
      </w:r>
      <w:r w:rsidR="0044232E" w:rsidRPr="006E0120">
        <w:rPr>
          <w:sz w:val="20"/>
          <w:szCs w:val="20"/>
        </w:rPr>
        <w:t>,</w:t>
      </w:r>
      <w:r w:rsidRPr="006E0120">
        <w:rPr>
          <w:sz w:val="20"/>
          <w:szCs w:val="20"/>
        </w:rPr>
        <w:t xml:space="preserve"> ROI and DER do not have a significant effect on stock prices, while NPM has a significant effect on stock prices.</w:t>
      </w:r>
    </w:p>
    <w:p w14:paraId="0E158A29" w14:textId="77777777" w:rsidR="00937C22" w:rsidRDefault="00937C22" w:rsidP="002C394A">
      <w:pPr>
        <w:pStyle w:val="BodyText"/>
        <w:ind w:right="-14"/>
        <w:jc w:val="both"/>
        <w:rPr>
          <w:sz w:val="20"/>
          <w:szCs w:val="20"/>
        </w:rPr>
      </w:pPr>
    </w:p>
    <w:p w14:paraId="35D83976" w14:textId="77777777" w:rsidR="00937C22" w:rsidRDefault="00937C22" w:rsidP="002C394A">
      <w:pPr>
        <w:pStyle w:val="BodyText"/>
        <w:ind w:right="-14"/>
        <w:jc w:val="both"/>
        <w:rPr>
          <w:b/>
          <w:bCs/>
          <w:sz w:val="20"/>
          <w:szCs w:val="20"/>
        </w:rPr>
      </w:pPr>
    </w:p>
    <w:p w14:paraId="21150A34" w14:textId="763C9B0F" w:rsidR="00EA3756" w:rsidRPr="00937C22" w:rsidRDefault="00EA3756" w:rsidP="002C394A">
      <w:pPr>
        <w:pStyle w:val="BodyText"/>
        <w:ind w:right="-14"/>
        <w:jc w:val="both"/>
        <w:rPr>
          <w:b/>
          <w:bCs/>
          <w:sz w:val="20"/>
          <w:szCs w:val="20"/>
        </w:rPr>
        <w:sectPr w:rsidR="00EA3756" w:rsidRPr="00937C22" w:rsidSect="00C34EA0">
          <w:headerReference w:type="default" r:id="rId12"/>
          <w:type w:val="continuous"/>
          <w:pgSz w:w="11906" w:h="16838" w:code="9"/>
          <w:pgMar w:top="1440" w:right="1440" w:bottom="1440" w:left="1440" w:header="0" w:footer="0" w:gutter="0"/>
          <w:cols w:space="386"/>
          <w:docGrid w:linePitch="360"/>
        </w:sectPr>
      </w:pPr>
    </w:p>
    <w:p w14:paraId="4DA46EBA" w14:textId="36891FC4" w:rsidR="00FA4BB9" w:rsidRDefault="00EA75AC" w:rsidP="00FA4BB9">
      <w:pPr>
        <w:pStyle w:val="BodyText"/>
        <w:ind w:right="-14"/>
        <w:jc w:val="both"/>
        <w:rPr>
          <w:b/>
          <w:bCs/>
          <w:color w:val="0070C0"/>
        </w:rPr>
      </w:pPr>
      <w:r w:rsidRPr="00094070">
        <w:rPr>
          <w:b/>
          <w:bCs/>
          <w:color w:val="0070C0"/>
        </w:rPr>
        <w:t>METHODS</w:t>
      </w:r>
    </w:p>
    <w:p w14:paraId="541368F4" w14:textId="515500D4" w:rsidR="00982B43" w:rsidRPr="008A656F" w:rsidRDefault="008A656F" w:rsidP="008A656F">
      <w:pPr>
        <w:pStyle w:val="BodyText"/>
        <w:ind w:right="-14"/>
        <w:jc w:val="both"/>
        <w:rPr>
          <w:bCs/>
          <w:sz w:val="20"/>
          <w:szCs w:val="20"/>
        </w:rPr>
      </w:pPr>
      <w:r w:rsidRPr="008A656F">
        <w:rPr>
          <w:bCs/>
          <w:sz w:val="20"/>
          <w:szCs w:val="20"/>
        </w:rPr>
        <w:t>The type of research used is quantitative. The population of this research is all companies in the coal sub-sector listed on the Indonesia Stock Exchange, namely 24 companies with 5 research years (2018-2022).</w:t>
      </w:r>
      <w:r w:rsidR="002E177B">
        <w:rPr>
          <w:bCs/>
          <w:sz w:val="20"/>
          <w:szCs w:val="20"/>
        </w:rPr>
        <w:t xml:space="preserve"> </w:t>
      </w:r>
      <w:r w:rsidRPr="008A656F">
        <w:rPr>
          <w:bCs/>
          <w:sz w:val="20"/>
          <w:szCs w:val="20"/>
        </w:rPr>
        <w:t>The sampling technique used the Purposive Sampling method using sample selection criteria with a total research sample of 19 companies.</w:t>
      </w:r>
      <w:r w:rsidR="00DC09E0">
        <w:rPr>
          <w:bCs/>
          <w:sz w:val="20"/>
          <w:szCs w:val="20"/>
        </w:rPr>
        <w:t xml:space="preserve"> </w:t>
      </w:r>
      <w:r w:rsidR="00DC09E0" w:rsidRPr="00DC09E0">
        <w:rPr>
          <w:bCs/>
          <w:sz w:val="20"/>
          <w:szCs w:val="20"/>
        </w:rPr>
        <w:t>The type of data is secondary data. Secondary data is a source of research data obtained indirectly through intermediary media. The data source in this research was obtained from the Indonesian Stock Exchange (BEI) website, namely www.idx.co.id financial reports of companies in the coal sub-sector listed on the Indonesian Stock Exchange for the 2018-2022 period.</w:t>
      </w:r>
    </w:p>
    <w:p w14:paraId="6EA27976" w14:textId="77777777" w:rsidR="004A747E" w:rsidRDefault="004A747E" w:rsidP="002C394A">
      <w:pPr>
        <w:pStyle w:val="BodyText"/>
        <w:ind w:right="-14"/>
        <w:jc w:val="both"/>
        <w:rPr>
          <w:b/>
          <w:bCs/>
          <w:sz w:val="20"/>
          <w:szCs w:val="20"/>
        </w:rPr>
      </w:pPr>
    </w:p>
    <w:p w14:paraId="2B954FED" w14:textId="77777777" w:rsidR="002E177B" w:rsidRPr="00094070" w:rsidRDefault="002E177B" w:rsidP="002C394A">
      <w:pPr>
        <w:pStyle w:val="BodyText"/>
        <w:ind w:right="-14"/>
        <w:jc w:val="both"/>
        <w:rPr>
          <w:b/>
          <w:bCs/>
          <w:sz w:val="20"/>
          <w:szCs w:val="20"/>
        </w:rPr>
      </w:pPr>
    </w:p>
    <w:p w14:paraId="28057DF6" w14:textId="6AA437F8" w:rsidR="00982B43" w:rsidRPr="00094070" w:rsidRDefault="00EA75AC" w:rsidP="002C394A">
      <w:pPr>
        <w:pStyle w:val="BodyText"/>
        <w:ind w:right="-14"/>
        <w:jc w:val="both"/>
        <w:rPr>
          <w:b/>
          <w:bCs/>
          <w:color w:val="0070C0"/>
        </w:rPr>
      </w:pPr>
      <w:r w:rsidRPr="00094070">
        <w:rPr>
          <w:b/>
          <w:bCs/>
          <w:color w:val="0070C0"/>
        </w:rPr>
        <w:t>RESULTS AND DISCUSSION</w:t>
      </w:r>
    </w:p>
    <w:p w14:paraId="507CC223" w14:textId="77777777" w:rsidR="00094070" w:rsidRDefault="00094070" w:rsidP="002C394A">
      <w:pPr>
        <w:pStyle w:val="BodyText"/>
        <w:ind w:right="-14"/>
        <w:jc w:val="both"/>
        <w:rPr>
          <w:b/>
          <w:bCs/>
          <w:sz w:val="22"/>
          <w:szCs w:val="22"/>
        </w:rPr>
        <w:sectPr w:rsidR="00094070" w:rsidSect="00C34EA0">
          <w:type w:val="continuous"/>
          <w:pgSz w:w="11906" w:h="16838" w:code="9"/>
          <w:pgMar w:top="1440" w:right="1440" w:bottom="1440" w:left="1440" w:header="0" w:footer="0" w:gutter="0"/>
          <w:cols w:space="386"/>
          <w:docGrid w:linePitch="360"/>
        </w:sectPr>
      </w:pPr>
    </w:p>
    <w:p w14:paraId="546D6F59" w14:textId="77777777" w:rsidR="00EA3756" w:rsidRDefault="00EA3756" w:rsidP="00D403B0">
      <w:pPr>
        <w:widowControl w:val="0"/>
        <w:pBdr>
          <w:top w:val="nil"/>
          <w:left w:val="nil"/>
          <w:bottom w:val="nil"/>
          <w:right w:val="nil"/>
          <w:between w:val="nil"/>
        </w:pBdr>
        <w:ind w:left="5"/>
        <w:jc w:val="both"/>
        <w:rPr>
          <w:rFonts w:ascii="Times New Roman" w:eastAsia="Times New Roman" w:hAnsi="Times New Roman" w:cs="Times New Roman"/>
          <w:b/>
          <w:bCs/>
          <w:color w:val="0070C0"/>
          <w:sz w:val="24"/>
          <w:szCs w:val="24"/>
          <w:lang w:val="id-ID"/>
        </w:rPr>
      </w:pPr>
      <w:r w:rsidRPr="00EA3756">
        <w:rPr>
          <w:rFonts w:ascii="Times New Roman" w:eastAsia="Times New Roman" w:hAnsi="Times New Roman" w:cs="Times New Roman"/>
          <w:b/>
          <w:bCs/>
          <w:color w:val="0070C0"/>
          <w:sz w:val="24"/>
          <w:szCs w:val="24"/>
        </w:rPr>
        <w:t>RESULTS</w:t>
      </w:r>
      <w:r w:rsidRPr="00EA3756">
        <w:rPr>
          <w:rFonts w:ascii="Times New Roman" w:eastAsia="Times New Roman" w:hAnsi="Times New Roman" w:cs="Times New Roman"/>
          <w:b/>
          <w:bCs/>
          <w:color w:val="0070C0"/>
          <w:sz w:val="24"/>
          <w:szCs w:val="24"/>
          <w:lang w:val="id-ID"/>
        </w:rPr>
        <w:t xml:space="preserve"> </w:t>
      </w:r>
    </w:p>
    <w:p w14:paraId="1D83DF2A" w14:textId="13DE5B9E" w:rsidR="00D403B0" w:rsidRPr="002E177B" w:rsidRDefault="00D403B0" w:rsidP="00D403B0">
      <w:pPr>
        <w:widowControl w:val="0"/>
        <w:pBdr>
          <w:top w:val="nil"/>
          <w:left w:val="nil"/>
          <w:bottom w:val="nil"/>
          <w:right w:val="nil"/>
          <w:between w:val="nil"/>
        </w:pBdr>
        <w:ind w:left="5"/>
        <w:jc w:val="both"/>
        <w:rPr>
          <w:rFonts w:ascii="Times New Roman" w:eastAsia="Times New Roman" w:hAnsi="Times New Roman" w:cs="Times New Roman"/>
          <w:sz w:val="20"/>
          <w:szCs w:val="20"/>
        </w:rPr>
      </w:pPr>
      <w:r w:rsidRPr="00937C22">
        <w:rPr>
          <w:rFonts w:ascii="Times New Roman" w:eastAsia="Times New Roman" w:hAnsi="Times New Roman" w:cs="Times New Roman"/>
          <w:sz w:val="20"/>
          <w:szCs w:val="20"/>
          <w:lang w:val="id-ID"/>
        </w:rPr>
        <w:t xml:space="preserve">Descriptive analysis is a statistical tool that provides an overview </w:t>
      </w:r>
      <w:r w:rsidR="002E177B">
        <w:rPr>
          <w:rFonts w:ascii="Times New Roman" w:eastAsia="Times New Roman" w:hAnsi="Times New Roman" w:cs="Times New Roman"/>
          <w:sz w:val="20"/>
          <w:szCs w:val="20"/>
          <w:lang w:val="id-ID"/>
        </w:rPr>
        <w:t xml:space="preserve">of </w:t>
      </w:r>
      <w:r w:rsidRPr="00937C22">
        <w:rPr>
          <w:rFonts w:ascii="Times New Roman" w:eastAsia="Times New Roman" w:hAnsi="Times New Roman" w:cs="Times New Roman"/>
          <w:sz w:val="20"/>
          <w:szCs w:val="20"/>
          <w:lang w:val="id-ID"/>
        </w:rPr>
        <w:t xml:space="preserve">data that is seen from the average, standard deviation, maximum, </w:t>
      </w:r>
      <w:r w:rsidR="002E177B">
        <w:rPr>
          <w:rFonts w:ascii="Times New Roman" w:eastAsia="Times New Roman" w:hAnsi="Times New Roman" w:cs="Times New Roman"/>
          <w:sz w:val="20"/>
          <w:szCs w:val="20"/>
          <w:lang w:val="id-ID"/>
        </w:rPr>
        <w:t xml:space="preserve">and </w:t>
      </w:r>
      <w:r w:rsidRPr="00937C22">
        <w:rPr>
          <w:rFonts w:ascii="Times New Roman" w:eastAsia="Times New Roman" w:hAnsi="Times New Roman" w:cs="Times New Roman"/>
          <w:sz w:val="20"/>
          <w:szCs w:val="20"/>
          <w:lang w:val="id-ID"/>
        </w:rPr>
        <w:t xml:space="preserve">minimum values. Which is done for all independent variables and dependent </w:t>
      </w:r>
      <w:r w:rsidRPr="00937C22">
        <w:rPr>
          <w:rFonts w:ascii="Times New Roman" w:eastAsia="Times New Roman" w:hAnsi="Times New Roman" w:cs="Times New Roman"/>
          <w:sz w:val="20"/>
          <w:szCs w:val="20"/>
          <w:lang w:val="id-ID"/>
        </w:rPr>
        <w:lastRenderedPageBreak/>
        <w:t>variables</w:t>
      </w:r>
      <w:r w:rsidR="002E177B">
        <w:rPr>
          <w:rFonts w:ascii="Times New Roman" w:eastAsia="Times New Roman" w:hAnsi="Times New Roman" w:cs="Times New Roman"/>
          <w:sz w:val="20"/>
          <w:szCs w:val="20"/>
        </w:rPr>
        <w:t>.</w:t>
      </w:r>
    </w:p>
    <w:p w14:paraId="5E0B06B3" w14:textId="489BCC45" w:rsidR="002E177B" w:rsidRDefault="002E177B" w:rsidP="002E177B">
      <w:pPr>
        <w:pStyle w:val="BodyText"/>
        <w:ind w:right="-46"/>
        <w:jc w:val="both"/>
        <w:rPr>
          <w:color w:val="000000" w:themeColor="text1"/>
          <w:sz w:val="20"/>
          <w:szCs w:val="20"/>
        </w:rPr>
      </w:pPr>
      <w:r>
        <w:rPr>
          <w:b/>
          <w:bCs/>
          <w:noProof/>
          <w:sz w:val="22"/>
          <w:szCs w:val="22"/>
        </w:rPr>
        <mc:AlternateContent>
          <mc:Choice Requires="wps">
            <w:drawing>
              <wp:anchor distT="0" distB="0" distL="114300" distR="114300" simplePos="0" relativeHeight="251653120" behindDoc="0" locked="0" layoutInCell="1" allowOverlap="1" wp14:anchorId="51AAF782" wp14:editId="26E610F7">
                <wp:simplePos x="0" y="0"/>
                <wp:positionH relativeFrom="column">
                  <wp:posOffset>0</wp:posOffset>
                </wp:positionH>
                <wp:positionV relativeFrom="paragraph">
                  <wp:posOffset>142875</wp:posOffset>
                </wp:positionV>
                <wp:extent cx="5760000" cy="0"/>
                <wp:effectExtent l="0" t="0" r="0" b="0"/>
                <wp:wrapNone/>
                <wp:docPr id="1193060230" name="Straight Connector 1193060230"/>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39F515" id="Straight Connector 1193060230"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45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" strokecolor="#0070c0" strokeweight=".5pt">
                <v:stroke joinstyle="miter"/>
              </v:line>
            </w:pict>
          </mc:Fallback>
        </mc:AlternateContent>
      </w:r>
    </w:p>
    <w:p w14:paraId="680CE49B" w14:textId="32D7AACE" w:rsidR="002E177B" w:rsidRPr="00610903" w:rsidRDefault="002E177B" w:rsidP="002E177B">
      <w:pPr>
        <w:pStyle w:val="Heading2"/>
        <w:spacing w:before="0"/>
        <w:ind w:right="-46"/>
        <w:rPr>
          <w:rFonts w:ascii="Times New Roman" w:hAnsi="Times New Roman" w:cs="Times New Roman"/>
          <w:b/>
          <w:color w:val="000000" w:themeColor="text1"/>
          <w:sz w:val="20"/>
          <w:szCs w:val="20"/>
        </w:rPr>
      </w:pPr>
      <w:r w:rsidRPr="00610903">
        <w:rPr>
          <w:rFonts w:ascii="Times New Roman" w:hAnsi="Times New Roman" w:cs="Times New Roman"/>
          <w:b/>
          <w:color w:val="0070C0"/>
          <w:sz w:val="20"/>
          <w:szCs w:val="20"/>
        </w:rPr>
        <w:t>TABLE 1</w:t>
      </w:r>
      <w:bookmarkStart w:id="0" w:name="_Toc129009358"/>
      <w:bookmarkStart w:id="1" w:name="_Toc129009455"/>
      <w:bookmarkStart w:id="2" w:name="_Toc132057789"/>
      <w:bookmarkStart w:id="3" w:name="_Toc132058273"/>
      <w:r w:rsidRPr="00610903">
        <w:rPr>
          <w:rFonts w:ascii="Times New Roman" w:hAnsi="Times New Roman" w:cs="Times New Roman"/>
          <w:b/>
          <w:color w:val="0070C0"/>
          <w:sz w:val="20"/>
          <w:szCs w:val="20"/>
        </w:rPr>
        <w:t xml:space="preserve">. </w:t>
      </w:r>
      <w:bookmarkEnd w:id="0"/>
      <w:bookmarkEnd w:id="1"/>
      <w:bookmarkEnd w:id="2"/>
      <w:bookmarkEnd w:id="3"/>
      <w:r w:rsidRPr="002E177B">
        <w:rPr>
          <w:rFonts w:ascii="Times New Roman" w:hAnsi="Times New Roman" w:cs="Times New Roman"/>
          <w:b/>
          <w:bCs/>
          <w:color w:val="0070C0"/>
          <w:sz w:val="20"/>
          <w:szCs w:val="20"/>
          <w:lang w:val="en-US"/>
        </w:rPr>
        <w:t>Descriptive analysis test results</w:t>
      </w:r>
    </w:p>
    <w:tbl>
      <w:tblPr>
        <w:tblW w:w="7854"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91"/>
        <w:gridCol w:w="1313"/>
        <w:gridCol w:w="1312"/>
        <w:gridCol w:w="1313"/>
        <w:gridCol w:w="1312"/>
        <w:gridCol w:w="1313"/>
      </w:tblGrid>
      <w:tr w:rsidR="00D403B0" w:rsidRPr="00937C22" w14:paraId="08BB848E" w14:textId="77777777" w:rsidTr="00926E93">
        <w:trPr>
          <w:trHeight w:val="225"/>
          <w:jc w:val="center"/>
        </w:trPr>
        <w:tc>
          <w:tcPr>
            <w:tcW w:w="1291" w:type="dxa"/>
            <w:shd w:val="clear" w:color="auto" w:fill="BDD6EE" w:themeFill="accent5" w:themeFillTint="66"/>
            <w:vAlign w:val="bottom"/>
          </w:tcPr>
          <w:p w14:paraId="47B847BB" w14:textId="77777777" w:rsidR="00D403B0" w:rsidRPr="00937C22" w:rsidRDefault="00D403B0" w:rsidP="00926E93">
            <w:pPr>
              <w:adjustRightInd w:val="0"/>
              <w:jc w:val="center"/>
              <w:rPr>
                <w:rFonts w:ascii="Times New Roman" w:hAnsi="Times New Roman" w:cs="Times New Roman"/>
                <w:color w:val="000000"/>
                <w:sz w:val="20"/>
                <w:szCs w:val="20"/>
              </w:rPr>
            </w:pPr>
          </w:p>
        </w:tc>
        <w:tc>
          <w:tcPr>
            <w:tcW w:w="1313" w:type="dxa"/>
            <w:shd w:val="clear" w:color="auto" w:fill="BDD6EE" w:themeFill="accent5" w:themeFillTint="66"/>
            <w:vAlign w:val="bottom"/>
          </w:tcPr>
          <w:p w14:paraId="03A4B365" w14:textId="77777777" w:rsidR="00D403B0" w:rsidRPr="00926E93" w:rsidRDefault="00D403B0" w:rsidP="00926E93">
            <w:pPr>
              <w:adjustRightInd w:val="0"/>
              <w:jc w:val="center"/>
              <w:rPr>
                <w:rFonts w:ascii="Times New Roman" w:hAnsi="Times New Roman" w:cs="Times New Roman"/>
                <w:b/>
                <w:bCs/>
                <w:color w:val="000000"/>
                <w:sz w:val="20"/>
                <w:szCs w:val="20"/>
              </w:rPr>
            </w:pPr>
            <w:r w:rsidRPr="00926E93">
              <w:rPr>
                <w:rFonts w:ascii="Times New Roman" w:hAnsi="Times New Roman" w:cs="Times New Roman"/>
                <w:b/>
                <w:bCs/>
                <w:color w:val="000000"/>
                <w:sz w:val="20"/>
                <w:szCs w:val="20"/>
              </w:rPr>
              <w:t>HS</w:t>
            </w:r>
          </w:p>
        </w:tc>
        <w:tc>
          <w:tcPr>
            <w:tcW w:w="1312" w:type="dxa"/>
            <w:shd w:val="clear" w:color="auto" w:fill="BDD6EE" w:themeFill="accent5" w:themeFillTint="66"/>
            <w:vAlign w:val="bottom"/>
          </w:tcPr>
          <w:p w14:paraId="6082D0BA" w14:textId="77777777" w:rsidR="00D403B0" w:rsidRPr="00926E93" w:rsidRDefault="00D403B0" w:rsidP="00926E93">
            <w:pPr>
              <w:adjustRightInd w:val="0"/>
              <w:jc w:val="center"/>
              <w:rPr>
                <w:rFonts w:ascii="Times New Roman" w:hAnsi="Times New Roman" w:cs="Times New Roman"/>
                <w:b/>
                <w:bCs/>
                <w:color w:val="000000"/>
                <w:sz w:val="20"/>
                <w:szCs w:val="20"/>
              </w:rPr>
            </w:pPr>
            <w:r w:rsidRPr="00926E93">
              <w:rPr>
                <w:rFonts w:ascii="Times New Roman" w:hAnsi="Times New Roman" w:cs="Times New Roman"/>
                <w:b/>
                <w:bCs/>
                <w:color w:val="000000"/>
                <w:sz w:val="20"/>
                <w:szCs w:val="20"/>
              </w:rPr>
              <w:t>ROE</w:t>
            </w:r>
          </w:p>
        </w:tc>
        <w:tc>
          <w:tcPr>
            <w:tcW w:w="1313" w:type="dxa"/>
            <w:shd w:val="clear" w:color="auto" w:fill="BDD6EE" w:themeFill="accent5" w:themeFillTint="66"/>
            <w:vAlign w:val="bottom"/>
          </w:tcPr>
          <w:p w14:paraId="4E315C82" w14:textId="77777777" w:rsidR="00937C22" w:rsidRPr="00926E93" w:rsidRDefault="00937C22" w:rsidP="00926E93">
            <w:pPr>
              <w:adjustRightInd w:val="0"/>
              <w:jc w:val="center"/>
              <w:rPr>
                <w:rFonts w:ascii="Times New Roman" w:hAnsi="Times New Roman" w:cs="Times New Roman"/>
                <w:b/>
                <w:bCs/>
                <w:color w:val="000000"/>
                <w:sz w:val="20"/>
                <w:szCs w:val="20"/>
              </w:rPr>
            </w:pPr>
            <w:r w:rsidRPr="00926E93">
              <w:rPr>
                <w:rFonts w:ascii="Times New Roman" w:hAnsi="Times New Roman" w:cs="Times New Roman"/>
                <w:b/>
                <w:bCs/>
                <w:color w:val="000000"/>
                <w:sz w:val="20"/>
                <w:szCs w:val="20"/>
              </w:rPr>
              <w:t>COMPANY</w:t>
            </w:r>
          </w:p>
          <w:p w14:paraId="158E61C4" w14:textId="56B6B9F2" w:rsidR="00D403B0" w:rsidRPr="00926E93" w:rsidRDefault="00937C22" w:rsidP="00926E93">
            <w:pPr>
              <w:adjustRightInd w:val="0"/>
              <w:jc w:val="center"/>
              <w:rPr>
                <w:rFonts w:ascii="Times New Roman" w:hAnsi="Times New Roman" w:cs="Times New Roman"/>
                <w:b/>
                <w:bCs/>
                <w:color w:val="000000"/>
                <w:sz w:val="20"/>
                <w:szCs w:val="20"/>
              </w:rPr>
            </w:pPr>
            <w:r w:rsidRPr="00926E93">
              <w:rPr>
                <w:rFonts w:ascii="Times New Roman" w:hAnsi="Times New Roman" w:cs="Times New Roman"/>
                <w:b/>
                <w:bCs/>
                <w:color w:val="000000"/>
                <w:sz w:val="20"/>
                <w:szCs w:val="20"/>
              </w:rPr>
              <w:t>SIZE</w:t>
            </w:r>
          </w:p>
        </w:tc>
        <w:tc>
          <w:tcPr>
            <w:tcW w:w="1312" w:type="dxa"/>
            <w:shd w:val="clear" w:color="auto" w:fill="BDD6EE" w:themeFill="accent5" w:themeFillTint="66"/>
            <w:vAlign w:val="bottom"/>
          </w:tcPr>
          <w:p w14:paraId="124948CA" w14:textId="77777777" w:rsidR="00D403B0" w:rsidRPr="00926E93" w:rsidRDefault="00D403B0" w:rsidP="00926E93">
            <w:pPr>
              <w:adjustRightInd w:val="0"/>
              <w:jc w:val="center"/>
              <w:rPr>
                <w:rFonts w:ascii="Times New Roman" w:hAnsi="Times New Roman" w:cs="Times New Roman"/>
                <w:b/>
                <w:bCs/>
                <w:color w:val="000000"/>
                <w:sz w:val="20"/>
                <w:szCs w:val="20"/>
              </w:rPr>
            </w:pPr>
            <w:r w:rsidRPr="00926E93">
              <w:rPr>
                <w:rFonts w:ascii="Times New Roman" w:hAnsi="Times New Roman" w:cs="Times New Roman"/>
                <w:b/>
                <w:bCs/>
                <w:color w:val="000000"/>
                <w:sz w:val="20"/>
                <w:szCs w:val="20"/>
              </w:rPr>
              <w:t>DER</w:t>
            </w:r>
          </w:p>
        </w:tc>
        <w:tc>
          <w:tcPr>
            <w:tcW w:w="1313" w:type="dxa"/>
            <w:shd w:val="clear" w:color="auto" w:fill="BDD6EE" w:themeFill="accent5" w:themeFillTint="66"/>
            <w:vAlign w:val="bottom"/>
          </w:tcPr>
          <w:p w14:paraId="207A23C8" w14:textId="77777777" w:rsidR="00D403B0" w:rsidRPr="00926E93" w:rsidRDefault="00D403B0" w:rsidP="00926E93">
            <w:pPr>
              <w:adjustRightInd w:val="0"/>
              <w:jc w:val="center"/>
              <w:rPr>
                <w:rFonts w:ascii="Times New Roman" w:hAnsi="Times New Roman" w:cs="Times New Roman"/>
                <w:b/>
                <w:bCs/>
                <w:color w:val="000000"/>
                <w:sz w:val="20"/>
                <w:szCs w:val="20"/>
              </w:rPr>
            </w:pPr>
            <w:r w:rsidRPr="00926E93">
              <w:rPr>
                <w:rFonts w:ascii="Times New Roman" w:hAnsi="Times New Roman" w:cs="Times New Roman"/>
                <w:b/>
                <w:bCs/>
                <w:color w:val="000000"/>
                <w:sz w:val="20"/>
                <w:szCs w:val="20"/>
              </w:rPr>
              <w:t>EPS</w:t>
            </w:r>
          </w:p>
        </w:tc>
      </w:tr>
      <w:tr w:rsidR="00D403B0" w:rsidRPr="00937C22" w14:paraId="1B7C7ACB" w14:textId="77777777" w:rsidTr="00D403B0">
        <w:trPr>
          <w:trHeight w:val="225"/>
          <w:jc w:val="center"/>
        </w:trPr>
        <w:tc>
          <w:tcPr>
            <w:tcW w:w="1291" w:type="dxa"/>
            <w:vAlign w:val="bottom"/>
          </w:tcPr>
          <w:p w14:paraId="1CD8E759" w14:textId="77777777" w:rsidR="00D403B0" w:rsidRPr="00937C22" w:rsidRDefault="00D403B0" w:rsidP="00926E93">
            <w:pPr>
              <w:adjustRightInd w:val="0"/>
              <w:rPr>
                <w:rFonts w:ascii="Times New Roman" w:hAnsi="Times New Roman" w:cs="Times New Roman"/>
                <w:color w:val="000000"/>
                <w:sz w:val="20"/>
                <w:szCs w:val="20"/>
              </w:rPr>
            </w:pPr>
            <w:r w:rsidRPr="00937C22">
              <w:rPr>
                <w:rFonts w:ascii="Times New Roman" w:hAnsi="Times New Roman" w:cs="Times New Roman"/>
                <w:color w:val="000000"/>
                <w:sz w:val="20"/>
                <w:szCs w:val="20"/>
              </w:rPr>
              <w:t> Mean</w:t>
            </w:r>
          </w:p>
        </w:tc>
        <w:tc>
          <w:tcPr>
            <w:tcW w:w="1313" w:type="dxa"/>
            <w:vAlign w:val="bottom"/>
          </w:tcPr>
          <w:p w14:paraId="482FF7CE"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95.23574</w:t>
            </w:r>
          </w:p>
        </w:tc>
        <w:tc>
          <w:tcPr>
            <w:tcW w:w="1312" w:type="dxa"/>
            <w:vAlign w:val="bottom"/>
          </w:tcPr>
          <w:p w14:paraId="734275B2"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6.488968</w:t>
            </w:r>
          </w:p>
        </w:tc>
        <w:tc>
          <w:tcPr>
            <w:tcW w:w="1313" w:type="dxa"/>
            <w:vAlign w:val="bottom"/>
          </w:tcPr>
          <w:p w14:paraId="57AA2207"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16.84543</w:t>
            </w:r>
          </w:p>
        </w:tc>
        <w:tc>
          <w:tcPr>
            <w:tcW w:w="1312" w:type="dxa"/>
            <w:vAlign w:val="bottom"/>
          </w:tcPr>
          <w:p w14:paraId="34E843D4"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1134.958</w:t>
            </w:r>
          </w:p>
        </w:tc>
        <w:tc>
          <w:tcPr>
            <w:tcW w:w="1313" w:type="dxa"/>
            <w:vAlign w:val="bottom"/>
          </w:tcPr>
          <w:p w14:paraId="4D7EFB53"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11366781</w:t>
            </w:r>
          </w:p>
        </w:tc>
      </w:tr>
      <w:tr w:rsidR="00D403B0" w:rsidRPr="00937C22" w14:paraId="3AF4B266" w14:textId="77777777" w:rsidTr="00D403B0">
        <w:trPr>
          <w:trHeight w:val="225"/>
          <w:jc w:val="center"/>
        </w:trPr>
        <w:tc>
          <w:tcPr>
            <w:tcW w:w="1291" w:type="dxa"/>
            <w:vAlign w:val="bottom"/>
          </w:tcPr>
          <w:p w14:paraId="117F76D8" w14:textId="77777777" w:rsidR="00D403B0" w:rsidRPr="00937C22" w:rsidRDefault="00D403B0" w:rsidP="00926E93">
            <w:pPr>
              <w:adjustRightInd w:val="0"/>
              <w:rPr>
                <w:rFonts w:ascii="Times New Roman" w:hAnsi="Times New Roman" w:cs="Times New Roman"/>
                <w:color w:val="000000"/>
                <w:sz w:val="20"/>
                <w:szCs w:val="20"/>
              </w:rPr>
            </w:pPr>
            <w:r w:rsidRPr="00937C22">
              <w:rPr>
                <w:rFonts w:ascii="Times New Roman" w:hAnsi="Times New Roman" w:cs="Times New Roman"/>
                <w:color w:val="000000"/>
                <w:sz w:val="20"/>
                <w:szCs w:val="20"/>
              </w:rPr>
              <w:t> Median</w:t>
            </w:r>
          </w:p>
        </w:tc>
        <w:tc>
          <w:tcPr>
            <w:tcW w:w="1313" w:type="dxa"/>
            <w:vAlign w:val="bottom"/>
          </w:tcPr>
          <w:p w14:paraId="61FEFFAD"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11.72500</w:t>
            </w:r>
          </w:p>
        </w:tc>
        <w:tc>
          <w:tcPr>
            <w:tcW w:w="1312" w:type="dxa"/>
            <w:vAlign w:val="bottom"/>
          </w:tcPr>
          <w:p w14:paraId="0EA38D6E"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0.010768</w:t>
            </w:r>
          </w:p>
        </w:tc>
        <w:tc>
          <w:tcPr>
            <w:tcW w:w="1313" w:type="dxa"/>
            <w:vAlign w:val="bottom"/>
          </w:tcPr>
          <w:p w14:paraId="337578EC"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16.44625</w:t>
            </w:r>
          </w:p>
        </w:tc>
        <w:tc>
          <w:tcPr>
            <w:tcW w:w="1312" w:type="dxa"/>
            <w:vAlign w:val="bottom"/>
          </w:tcPr>
          <w:p w14:paraId="3CACC5E8"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20.14453</w:t>
            </w:r>
          </w:p>
        </w:tc>
        <w:tc>
          <w:tcPr>
            <w:tcW w:w="1313" w:type="dxa"/>
            <w:vAlign w:val="bottom"/>
          </w:tcPr>
          <w:p w14:paraId="4B313CC2"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1.681000</w:t>
            </w:r>
          </w:p>
        </w:tc>
      </w:tr>
      <w:tr w:rsidR="00D403B0" w:rsidRPr="00937C22" w14:paraId="2C90CDFF" w14:textId="77777777" w:rsidTr="00D403B0">
        <w:trPr>
          <w:trHeight w:val="225"/>
          <w:jc w:val="center"/>
        </w:trPr>
        <w:tc>
          <w:tcPr>
            <w:tcW w:w="1291" w:type="dxa"/>
            <w:vAlign w:val="bottom"/>
          </w:tcPr>
          <w:p w14:paraId="586CB750" w14:textId="77777777" w:rsidR="00D403B0" w:rsidRPr="00937C22" w:rsidRDefault="00D403B0" w:rsidP="00926E93">
            <w:pPr>
              <w:adjustRightInd w:val="0"/>
              <w:rPr>
                <w:rFonts w:ascii="Times New Roman" w:hAnsi="Times New Roman" w:cs="Times New Roman"/>
                <w:color w:val="000000"/>
                <w:sz w:val="20"/>
                <w:szCs w:val="20"/>
              </w:rPr>
            </w:pPr>
            <w:r w:rsidRPr="00937C22">
              <w:rPr>
                <w:rFonts w:ascii="Times New Roman" w:hAnsi="Times New Roman" w:cs="Times New Roman"/>
                <w:color w:val="000000"/>
                <w:sz w:val="20"/>
                <w:szCs w:val="20"/>
              </w:rPr>
              <w:t> Maximum</w:t>
            </w:r>
          </w:p>
        </w:tc>
        <w:tc>
          <w:tcPr>
            <w:tcW w:w="1313" w:type="dxa"/>
            <w:vAlign w:val="bottom"/>
          </w:tcPr>
          <w:p w14:paraId="5DC1641C"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900.0000</w:t>
            </w:r>
          </w:p>
        </w:tc>
        <w:tc>
          <w:tcPr>
            <w:tcW w:w="1312" w:type="dxa"/>
            <w:vAlign w:val="bottom"/>
          </w:tcPr>
          <w:p w14:paraId="5F2A5D29"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407.5588</w:t>
            </w:r>
          </w:p>
        </w:tc>
        <w:tc>
          <w:tcPr>
            <w:tcW w:w="1313" w:type="dxa"/>
            <w:vAlign w:val="bottom"/>
          </w:tcPr>
          <w:p w14:paraId="7744E9AC"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24.00271</w:t>
            </w:r>
          </w:p>
        </w:tc>
        <w:tc>
          <w:tcPr>
            <w:tcW w:w="1312" w:type="dxa"/>
            <w:vAlign w:val="bottom"/>
          </w:tcPr>
          <w:p w14:paraId="29C56E63"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98525.06</w:t>
            </w:r>
          </w:p>
        </w:tc>
        <w:tc>
          <w:tcPr>
            <w:tcW w:w="1313" w:type="dxa"/>
            <w:vAlign w:val="bottom"/>
          </w:tcPr>
          <w:p w14:paraId="16288C08"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1.08E+09</w:t>
            </w:r>
          </w:p>
        </w:tc>
      </w:tr>
      <w:tr w:rsidR="00D403B0" w:rsidRPr="00937C22" w14:paraId="034CF067" w14:textId="77777777" w:rsidTr="00D403B0">
        <w:trPr>
          <w:trHeight w:val="225"/>
          <w:jc w:val="center"/>
        </w:trPr>
        <w:tc>
          <w:tcPr>
            <w:tcW w:w="1291" w:type="dxa"/>
            <w:vAlign w:val="bottom"/>
          </w:tcPr>
          <w:p w14:paraId="4A3B873A" w14:textId="77777777" w:rsidR="00D403B0" w:rsidRPr="00937C22" w:rsidRDefault="00D403B0" w:rsidP="00926E93">
            <w:pPr>
              <w:adjustRightInd w:val="0"/>
              <w:rPr>
                <w:rFonts w:ascii="Times New Roman" w:hAnsi="Times New Roman" w:cs="Times New Roman"/>
                <w:color w:val="000000"/>
                <w:sz w:val="20"/>
                <w:szCs w:val="20"/>
              </w:rPr>
            </w:pPr>
            <w:r w:rsidRPr="00937C22">
              <w:rPr>
                <w:rFonts w:ascii="Times New Roman" w:hAnsi="Times New Roman" w:cs="Times New Roman"/>
                <w:color w:val="000000"/>
                <w:sz w:val="20"/>
                <w:szCs w:val="20"/>
              </w:rPr>
              <w:t> Minimum</w:t>
            </w:r>
          </w:p>
        </w:tc>
        <w:tc>
          <w:tcPr>
            <w:tcW w:w="1313" w:type="dxa"/>
            <w:vAlign w:val="bottom"/>
          </w:tcPr>
          <w:p w14:paraId="68BFA2DF"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1.115000</w:t>
            </w:r>
          </w:p>
        </w:tc>
        <w:tc>
          <w:tcPr>
            <w:tcW w:w="1312" w:type="dxa"/>
            <w:vAlign w:val="bottom"/>
          </w:tcPr>
          <w:p w14:paraId="1AD826F2"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0.000000</w:t>
            </w:r>
          </w:p>
        </w:tc>
        <w:tc>
          <w:tcPr>
            <w:tcW w:w="1313" w:type="dxa"/>
            <w:vAlign w:val="bottom"/>
          </w:tcPr>
          <w:p w14:paraId="715AD4E6"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1.110870</w:t>
            </w:r>
          </w:p>
        </w:tc>
        <w:tc>
          <w:tcPr>
            <w:tcW w:w="1312" w:type="dxa"/>
            <w:vAlign w:val="bottom"/>
          </w:tcPr>
          <w:p w14:paraId="44A6643B"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0.040761</w:t>
            </w:r>
          </w:p>
        </w:tc>
        <w:tc>
          <w:tcPr>
            <w:tcW w:w="1313" w:type="dxa"/>
            <w:vAlign w:val="bottom"/>
          </w:tcPr>
          <w:p w14:paraId="3E5FFBD5"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2.94E-09</w:t>
            </w:r>
          </w:p>
        </w:tc>
      </w:tr>
      <w:tr w:rsidR="00D403B0" w:rsidRPr="00937C22" w14:paraId="71605146" w14:textId="77777777" w:rsidTr="00D403B0">
        <w:trPr>
          <w:trHeight w:val="225"/>
          <w:jc w:val="center"/>
        </w:trPr>
        <w:tc>
          <w:tcPr>
            <w:tcW w:w="1291" w:type="dxa"/>
            <w:vAlign w:val="bottom"/>
          </w:tcPr>
          <w:p w14:paraId="39AF409D" w14:textId="77777777" w:rsidR="00D403B0" w:rsidRPr="00937C22" w:rsidRDefault="00D403B0" w:rsidP="00926E93">
            <w:pPr>
              <w:adjustRightInd w:val="0"/>
              <w:rPr>
                <w:rFonts w:ascii="Times New Roman" w:hAnsi="Times New Roman" w:cs="Times New Roman"/>
                <w:color w:val="000000"/>
                <w:sz w:val="20"/>
                <w:szCs w:val="20"/>
              </w:rPr>
            </w:pPr>
            <w:r w:rsidRPr="00937C22">
              <w:rPr>
                <w:rFonts w:ascii="Times New Roman" w:hAnsi="Times New Roman" w:cs="Times New Roman"/>
                <w:color w:val="000000"/>
                <w:sz w:val="20"/>
                <w:szCs w:val="20"/>
              </w:rPr>
              <w:t> Std. Dev.</w:t>
            </w:r>
          </w:p>
        </w:tc>
        <w:tc>
          <w:tcPr>
            <w:tcW w:w="1313" w:type="dxa"/>
            <w:vAlign w:val="bottom"/>
          </w:tcPr>
          <w:p w14:paraId="134E8C6D"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172.6676</w:t>
            </w:r>
          </w:p>
        </w:tc>
        <w:tc>
          <w:tcPr>
            <w:tcW w:w="1312" w:type="dxa"/>
            <w:vAlign w:val="bottom"/>
          </w:tcPr>
          <w:p w14:paraId="476DDD5B"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41.88031</w:t>
            </w:r>
          </w:p>
        </w:tc>
        <w:tc>
          <w:tcPr>
            <w:tcW w:w="1313" w:type="dxa"/>
            <w:vAlign w:val="bottom"/>
          </w:tcPr>
          <w:p w14:paraId="5CD1C8E5"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4.009842</w:t>
            </w:r>
          </w:p>
        </w:tc>
        <w:tc>
          <w:tcPr>
            <w:tcW w:w="1312" w:type="dxa"/>
            <w:vAlign w:val="bottom"/>
          </w:tcPr>
          <w:p w14:paraId="7714D50D"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10099.67</w:t>
            </w:r>
          </w:p>
        </w:tc>
        <w:tc>
          <w:tcPr>
            <w:tcW w:w="1313" w:type="dxa"/>
            <w:vAlign w:val="bottom"/>
          </w:tcPr>
          <w:p w14:paraId="753E4815" w14:textId="77777777" w:rsidR="00D403B0" w:rsidRPr="00937C22" w:rsidRDefault="00D403B0" w:rsidP="00926E93">
            <w:pPr>
              <w:adjustRightInd w:val="0"/>
              <w:jc w:val="center"/>
              <w:rPr>
                <w:rFonts w:ascii="Times New Roman" w:hAnsi="Times New Roman" w:cs="Times New Roman"/>
                <w:color w:val="000000"/>
                <w:sz w:val="20"/>
                <w:szCs w:val="20"/>
              </w:rPr>
            </w:pPr>
            <w:r w:rsidRPr="00937C22">
              <w:rPr>
                <w:rFonts w:ascii="Times New Roman" w:hAnsi="Times New Roman" w:cs="Times New Roman"/>
                <w:color w:val="000000"/>
                <w:sz w:val="20"/>
                <w:szCs w:val="20"/>
              </w:rPr>
              <w:t> 1.11E+08</w:t>
            </w:r>
          </w:p>
        </w:tc>
      </w:tr>
    </w:tbl>
    <w:p w14:paraId="14C4B49A" w14:textId="77777777" w:rsidR="00D403B0" w:rsidRDefault="00D403B0" w:rsidP="00D403B0">
      <w:pPr>
        <w:pStyle w:val="BodyText"/>
        <w:ind w:right="-14"/>
        <w:jc w:val="center"/>
        <w:rPr>
          <w:b/>
          <w:bCs/>
          <w:color w:val="0070C0"/>
        </w:rPr>
      </w:pPr>
    </w:p>
    <w:p w14:paraId="1C2808B5" w14:textId="00767A43" w:rsidR="00D403B0" w:rsidRDefault="002E177B" w:rsidP="00F10220">
      <w:pPr>
        <w:pStyle w:val="BodyText"/>
        <w:ind w:right="-14"/>
        <w:jc w:val="both"/>
        <w:rPr>
          <w:color w:val="000000" w:themeColor="text1"/>
          <w:sz w:val="20"/>
          <w:szCs w:val="20"/>
        </w:rPr>
      </w:pPr>
      <w:r>
        <w:rPr>
          <w:color w:val="000000" w:themeColor="text1"/>
          <w:sz w:val="20"/>
          <w:szCs w:val="20"/>
        </w:rPr>
        <w:t>T</w:t>
      </w:r>
      <w:r w:rsidR="00D403B0" w:rsidRPr="00D403B0">
        <w:rPr>
          <w:color w:val="000000" w:themeColor="text1"/>
          <w:sz w:val="20"/>
          <w:szCs w:val="20"/>
        </w:rPr>
        <w:t xml:space="preserve">he average value (mean) of the company's </w:t>
      </w:r>
      <w:r w:rsidR="003E458E">
        <w:rPr>
          <w:color w:val="000000" w:themeColor="text1"/>
          <w:sz w:val="20"/>
          <w:szCs w:val="20"/>
        </w:rPr>
        <w:t>stock price</w:t>
      </w:r>
      <w:r w:rsidR="00D403B0" w:rsidRPr="00D403B0">
        <w:rPr>
          <w:color w:val="000000" w:themeColor="text1"/>
          <w:sz w:val="20"/>
          <w:szCs w:val="20"/>
        </w:rPr>
        <w:t xml:space="preserve"> is 95,235, while the median value of the </w:t>
      </w:r>
      <w:r w:rsidR="003E458E">
        <w:rPr>
          <w:color w:val="000000" w:themeColor="text1"/>
          <w:sz w:val="20"/>
          <w:szCs w:val="20"/>
        </w:rPr>
        <w:t>stock price</w:t>
      </w:r>
      <w:r w:rsidR="00D403B0" w:rsidRPr="00D403B0">
        <w:rPr>
          <w:color w:val="000000" w:themeColor="text1"/>
          <w:sz w:val="20"/>
          <w:szCs w:val="20"/>
        </w:rPr>
        <w:t xml:space="preserve"> is 11,725 And the standard deviation value is 172,660. </w:t>
      </w:r>
      <w:r w:rsidR="00926E93">
        <w:rPr>
          <w:color w:val="000000" w:themeColor="text1"/>
          <w:sz w:val="20"/>
          <w:szCs w:val="20"/>
        </w:rPr>
        <w:t>The</w:t>
      </w:r>
      <w:r w:rsidR="00D403B0" w:rsidRPr="00D403B0">
        <w:rPr>
          <w:color w:val="000000" w:themeColor="text1"/>
          <w:sz w:val="20"/>
          <w:szCs w:val="20"/>
        </w:rPr>
        <w:t xml:space="preserve"> maximum value of the </w:t>
      </w:r>
      <w:r w:rsidR="003E458E">
        <w:rPr>
          <w:color w:val="000000" w:themeColor="text1"/>
          <w:sz w:val="20"/>
          <w:szCs w:val="20"/>
        </w:rPr>
        <w:t>stock price</w:t>
      </w:r>
      <w:r w:rsidR="00D403B0" w:rsidRPr="00D403B0">
        <w:rPr>
          <w:color w:val="000000" w:themeColor="text1"/>
          <w:sz w:val="20"/>
          <w:szCs w:val="20"/>
        </w:rPr>
        <w:t xml:space="preserve"> during the 2018-2022 period is 900 and the minimum value of the company's </w:t>
      </w:r>
      <w:r w:rsidR="003E458E">
        <w:rPr>
          <w:color w:val="000000" w:themeColor="text1"/>
          <w:sz w:val="20"/>
          <w:szCs w:val="20"/>
        </w:rPr>
        <w:t>stock price</w:t>
      </w:r>
      <w:r w:rsidR="00D403B0" w:rsidRPr="00D403B0">
        <w:rPr>
          <w:color w:val="000000" w:themeColor="text1"/>
          <w:sz w:val="20"/>
          <w:szCs w:val="20"/>
        </w:rPr>
        <w:t xml:space="preserve"> during 2018-2022 is 1,120. the average value (mean) of the company's return </w:t>
      </w:r>
      <w:r w:rsidR="00926E93">
        <w:rPr>
          <w:color w:val="000000" w:themeColor="text1"/>
          <w:sz w:val="20"/>
          <w:szCs w:val="20"/>
        </w:rPr>
        <w:t>on</w:t>
      </w:r>
      <w:r w:rsidR="00D403B0" w:rsidRPr="00D403B0">
        <w:rPr>
          <w:color w:val="000000" w:themeColor="text1"/>
          <w:sz w:val="20"/>
          <w:szCs w:val="20"/>
        </w:rPr>
        <w:t xml:space="preserve"> equity is 6.488%, while the median value of the return </w:t>
      </w:r>
      <w:r w:rsidR="00926E93">
        <w:rPr>
          <w:color w:val="000000" w:themeColor="text1"/>
          <w:sz w:val="20"/>
          <w:szCs w:val="20"/>
        </w:rPr>
        <w:t>on</w:t>
      </w:r>
      <w:r w:rsidR="00D403B0" w:rsidRPr="00D403B0">
        <w:rPr>
          <w:color w:val="000000" w:themeColor="text1"/>
          <w:sz w:val="20"/>
          <w:szCs w:val="20"/>
        </w:rPr>
        <w:t xml:space="preserve"> equity is 0.0107 And the standard deviation value is 41.88%. While the maximum value of return </w:t>
      </w:r>
      <w:r w:rsidR="00926E93">
        <w:rPr>
          <w:color w:val="000000" w:themeColor="text1"/>
          <w:sz w:val="20"/>
          <w:szCs w:val="20"/>
        </w:rPr>
        <w:t>on</w:t>
      </w:r>
      <w:r w:rsidR="00D403B0" w:rsidRPr="00D403B0">
        <w:rPr>
          <w:color w:val="000000" w:themeColor="text1"/>
          <w:sz w:val="20"/>
          <w:szCs w:val="20"/>
        </w:rPr>
        <w:t xml:space="preserve"> equity during the 2018-2022 period is 407.558% and the minimum value of the company's return </w:t>
      </w:r>
      <w:r w:rsidR="00926E93">
        <w:rPr>
          <w:color w:val="000000" w:themeColor="text1"/>
          <w:sz w:val="20"/>
          <w:szCs w:val="20"/>
        </w:rPr>
        <w:t>on</w:t>
      </w:r>
      <w:r w:rsidR="00D403B0" w:rsidRPr="00D403B0">
        <w:rPr>
          <w:color w:val="000000" w:themeColor="text1"/>
          <w:sz w:val="20"/>
          <w:szCs w:val="20"/>
        </w:rPr>
        <w:t xml:space="preserve"> equity during the 2018-2022 period is 0.000%. </w:t>
      </w:r>
      <w:r w:rsidR="00926E93" w:rsidRPr="00D403B0">
        <w:rPr>
          <w:color w:val="000000" w:themeColor="text1"/>
          <w:sz w:val="20"/>
          <w:szCs w:val="20"/>
        </w:rPr>
        <w:t>The</w:t>
      </w:r>
      <w:r w:rsidR="00D403B0" w:rsidRPr="00D403B0">
        <w:rPr>
          <w:color w:val="000000" w:themeColor="text1"/>
          <w:sz w:val="20"/>
          <w:szCs w:val="20"/>
        </w:rPr>
        <w:t xml:space="preserve"> average value (mean) of company size is 16.845%, while the median value of company size is 16.446% and the standard deviation value is 4.009%. While the maximum value of company size during the 2018-2022 period was 24,002% and the minimum value of company size during the 2018-2022 period was 0.009%.</w:t>
      </w:r>
      <w:r w:rsidR="00D403B0">
        <w:rPr>
          <w:color w:val="000000" w:themeColor="text1"/>
          <w:sz w:val="20"/>
          <w:szCs w:val="20"/>
        </w:rPr>
        <w:t xml:space="preserve"> </w:t>
      </w:r>
      <w:r w:rsidR="00937C22" w:rsidRPr="00937C22">
        <w:rPr>
          <w:color w:val="000000" w:themeColor="text1"/>
          <w:sz w:val="20"/>
          <w:szCs w:val="20"/>
        </w:rPr>
        <w:t xml:space="preserve">the average value (mean) of the company's </w:t>
      </w:r>
      <w:r w:rsidR="00926E93">
        <w:rPr>
          <w:color w:val="000000" w:themeColor="text1"/>
          <w:sz w:val="20"/>
          <w:szCs w:val="20"/>
        </w:rPr>
        <w:t>Debt to Equity R</w:t>
      </w:r>
      <w:r w:rsidR="00937C22" w:rsidRPr="00937C22">
        <w:rPr>
          <w:color w:val="000000" w:themeColor="text1"/>
          <w:sz w:val="20"/>
          <w:szCs w:val="20"/>
        </w:rPr>
        <w:t xml:space="preserve">atio is 1134958%, while the median value of the company's </w:t>
      </w:r>
      <w:r w:rsidR="00926E93">
        <w:rPr>
          <w:color w:val="000000" w:themeColor="text1"/>
          <w:sz w:val="20"/>
          <w:szCs w:val="20"/>
        </w:rPr>
        <w:t>Debt to Equity R</w:t>
      </w:r>
      <w:r w:rsidR="00937C22" w:rsidRPr="00937C22">
        <w:rPr>
          <w:color w:val="000000" w:themeColor="text1"/>
          <w:sz w:val="20"/>
          <w:szCs w:val="20"/>
        </w:rPr>
        <w:t xml:space="preserve">atio is 20.14453% And the standard deviation value is 1009967%. </w:t>
      </w:r>
      <w:r w:rsidR="00926E93">
        <w:rPr>
          <w:color w:val="000000" w:themeColor="text1"/>
          <w:sz w:val="20"/>
          <w:szCs w:val="20"/>
        </w:rPr>
        <w:t>The</w:t>
      </w:r>
      <w:r w:rsidR="00937C22" w:rsidRPr="00937C22">
        <w:rPr>
          <w:color w:val="000000" w:themeColor="text1"/>
          <w:sz w:val="20"/>
          <w:szCs w:val="20"/>
        </w:rPr>
        <w:t xml:space="preserve"> maximum value of the company's </w:t>
      </w:r>
      <w:r w:rsidR="00926E93">
        <w:rPr>
          <w:color w:val="000000" w:themeColor="text1"/>
          <w:sz w:val="20"/>
          <w:szCs w:val="20"/>
        </w:rPr>
        <w:t>Debt to Equity R</w:t>
      </w:r>
      <w:r w:rsidR="00937C22" w:rsidRPr="00937C22">
        <w:rPr>
          <w:color w:val="000000" w:themeColor="text1"/>
          <w:sz w:val="20"/>
          <w:szCs w:val="20"/>
        </w:rPr>
        <w:t xml:space="preserve">atio during the 2018-2022 period was 9852506% and the minimum value of the company's </w:t>
      </w:r>
      <w:r w:rsidR="00926E93">
        <w:rPr>
          <w:color w:val="000000" w:themeColor="text1"/>
          <w:sz w:val="20"/>
          <w:szCs w:val="20"/>
        </w:rPr>
        <w:t>Debt to Equity R</w:t>
      </w:r>
      <w:r w:rsidR="00937C22" w:rsidRPr="00937C22">
        <w:rPr>
          <w:color w:val="000000" w:themeColor="text1"/>
          <w:sz w:val="20"/>
          <w:szCs w:val="20"/>
        </w:rPr>
        <w:t xml:space="preserve">atio during the 2018-2022 period was 0.040761%. </w:t>
      </w:r>
      <w:r w:rsidR="00926E93" w:rsidRPr="00937C22">
        <w:rPr>
          <w:color w:val="000000" w:themeColor="text1"/>
          <w:sz w:val="20"/>
          <w:szCs w:val="20"/>
        </w:rPr>
        <w:t>The</w:t>
      </w:r>
      <w:r w:rsidR="00937C22" w:rsidRPr="00937C22">
        <w:rPr>
          <w:color w:val="000000" w:themeColor="text1"/>
          <w:sz w:val="20"/>
          <w:szCs w:val="20"/>
        </w:rPr>
        <w:t xml:space="preserve"> average value (mean) of the company's earnings per share is 113667%, while the median value of the company's earnings per share is 1.6810% and the standard deviation value is 1.1108%. </w:t>
      </w:r>
      <w:r w:rsidR="00926E93">
        <w:rPr>
          <w:color w:val="000000" w:themeColor="text1"/>
          <w:sz w:val="20"/>
          <w:szCs w:val="20"/>
        </w:rPr>
        <w:t>The</w:t>
      </w:r>
      <w:r w:rsidR="00937C22" w:rsidRPr="00937C22">
        <w:rPr>
          <w:color w:val="000000" w:themeColor="text1"/>
          <w:sz w:val="20"/>
          <w:szCs w:val="20"/>
        </w:rPr>
        <w:t xml:space="preserve"> maximum value of the company's </w:t>
      </w:r>
      <w:r w:rsidR="00926E93">
        <w:rPr>
          <w:color w:val="000000" w:themeColor="text1"/>
          <w:sz w:val="20"/>
          <w:szCs w:val="20"/>
        </w:rPr>
        <w:t>Debt to Equity R</w:t>
      </w:r>
      <w:r w:rsidR="00937C22" w:rsidRPr="00937C22">
        <w:rPr>
          <w:color w:val="000000" w:themeColor="text1"/>
          <w:sz w:val="20"/>
          <w:szCs w:val="20"/>
        </w:rPr>
        <w:t xml:space="preserve">atio during the 2018-2022 period was 1.0809% and the minimum value of the company's </w:t>
      </w:r>
      <w:r w:rsidR="00926E93">
        <w:rPr>
          <w:color w:val="000000" w:themeColor="text1"/>
          <w:sz w:val="20"/>
          <w:szCs w:val="20"/>
        </w:rPr>
        <w:t>Debt to Equity R</w:t>
      </w:r>
      <w:r w:rsidR="00937C22" w:rsidRPr="00937C22">
        <w:rPr>
          <w:color w:val="000000" w:themeColor="text1"/>
          <w:sz w:val="20"/>
          <w:szCs w:val="20"/>
        </w:rPr>
        <w:t>atio during the 2018-2022 period was 2.9409%.</w:t>
      </w:r>
    </w:p>
    <w:p w14:paraId="28BB5FF2" w14:textId="25EBAE59" w:rsidR="00C12FB7" w:rsidRDefault="00C12FB7" w:rsidP="00C12FB7">
      <w:pPr>
        <w:pStyle w:val="BodyText"/>
        <w:ind w:right="-46"/>
        <w:jc w:val="both"/>
        <w:rPr>
          <w:color w:val="000000" w:themeColor="text1"/>
          <w:sz w:val="20"/>
          <w:szCs w:val="20"/>
        </w:rPr>
      </w:pPr>
      <w:r>
        <w:rPr>
          <w:b/>
          <w:bCs/>
          <w:noProof/>
          <w:sz w:val="22"/>
          <w:szCs w:val="22"/>
        </w:rPr>
        <mc:AlternateContent>
          <mc:Choice Requires="wps">
            <w:drawing>
              <wp:anchor distT="0" distB="0" distL="114300" distR="114300" simplePos="0" relativeHeight="251654144" behindDoc="0" locked="0" layoutInCell="1" allowOverlap="1" wp14:anchorId="74FABB87" wp14:editId="6BD9F2F1">
                <wp:simplePos x="0" y="0"/>
                <wp:positionH relativeFrom="column">
                  <wp:posOffset>0</wp:posOffset>
                </wp:positionH>
                <wp:positionV relativeFrom="paragraph">
                  <wp:posOffset>142875</wp:posOffset>
                </wp:positionV>
                <wp:extent cx="5760000" cy="0"/>
                <wp:effectExtent l="0" t="0" r="0" b="0"/>
                <wp:wrapNone/>
                <wp:docPr id="705600081" name="Straight Connector 705600081"/>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24A29D" id="Straight Connector 705600081"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45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" strokecolor="#0070c0" strokeweight=".5pt">
                <v:stroke joinstyle="miter"/>
              </v:line>
            </w:pict>
          </mc:Fallback>
        </mc:AlternateContent>
      </w:r>
    </w:p>
    <w:p w14:paraId="375C8F85" w14:textId="7EFBD3DA" w:rsidR="00C12FB7" w:rsidRPr="00610903" w:rsidRDefault="00C12FB7" w:rsidP="00C12FB7">
      <w:pPr>
        <w:pStyle w:val="Heading2"/>
        <w:spacing w:before="0"/>
        <w:ind w:right="-46"/>
        <w:rPr>
          <w:rFonts w:ascii="Times New Roman" w:hAnsi="Times New Roman" w:cs="Times New Roman"/>
          <w:b/>
          <w:color w:val="000000" w:themeColor="text1"/>
          <w:sz w:val="20"/>
          <w:szCs w:val="20"/>
        </w:rPr>
      </w:pPr>
      <w:r w:rsidRPr="00610903">
        <w:rPr>
          <w:rFonts w:ascii="Times New Roman" w:hAnsi="Times New Roman" w:cs="Times New Roman"/>
          <w:b/>
          <w:color w:val="0070C0"/>
          <w:sz w:val="20"/>
          <w:szCs w:val="20"/>
        </w:rPr>
        <w:t xml:space="preserve">TABLE </w:t>
      </w:r>
      <w:r>
        <w:rPr>
          <w:rFonts w:ascii="Times New Roman" w:hAnsi="Times New Roman" w:cs="Times New Roman"/>
          <w:b/>
          <w:color w:val="0070C0"/>
          <w:sz w:val="20"/>
          <w:szCs w:val="20"/>
        </w:rPr>
        <w:t>2</w:t>
      </w:r>
      <w:r w:rsidRPr="00EA3756">
        <w:rPr>
          <w:rFonts w:ascii="Times New Roman" w:hAnsi="Times New Roman" w:cs="Times New Roman"/>
          <w:b/>
          <w:color w:val="0070C0"/>
          <w:sz w:val="20"/>
          <w:szCs w:val="20"/>
        </w:rPr>
        <w:t xml:space="preserve">. </w:t>
      </w:r>
      <w:r w:rsidRPr="00EA3756">
        <w:rPr>
          <w:rFonts w:ascii="Times New Roman" w:hAnsi="Times New Roman" w:cs="Times New Roman"/>
          <w:b/>
          <w:bCs/>
          <w:color w:val="0070C0"/>
          <w:sz w:val="20"/>
          <w:szCs w:val="20"/>
          <w:lang w:val="en-US"/>
        </w:rPr>
        <w:t>Output Chow</w:t>
      </w:r>
      <w:r w:rsidR="00EA3756" w:rsidRPr="00EA3756">
        <w:rPr>
          <w:rFonts w:ascii="Times New Roman" w:hAnsi="Times New Roman" w:cs="Times New Roman"/>
          <w:b/>
          <w:bCs/>
          <w:color w:val="0070C0"/>
          <w:sz w:val="20"/>
          <w:szCs w:val="20"/>
          <w:lang w:val="en-US"/>
        </w:rPr>
        <w:t xml:space="preserve"> Test</w:t>
      </w:r>
    </w:p>
    <w:tbl>
      <w:tblPr>
        <w:tblW w:w="668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794"/>
        <w:gridCol w:w="967"/>
        <w:gridCol w:w="960"/>
        <w:gridCol w:w="959"/>
      </w:tblGrid>
      <w:tr w:rsidR="00937C22" w:rsidRPr="00937C22" w14:paraId="10293277" w14:textId="77777777" w:rsidTr="003E458E">
        <w:trPr>
          <w:trHeight w:val="20"/>
          <w:jc w:val="center"/>
        </w:trPr>
        <w:tc>
          <w:tcPr>
            <w:tcW w:w="4761" w:type="dxa"/>
            <w:gridSpan w:val="2"/>
            <w:shd w:val="clear" w:color="auto" w:fill="auto"/>
            <w:vAlign w:val="center"/>
            <w:hideMark/>
          </w:tcPr>
          <w:p w14:paraId="7C9B5E67" w14:textId="77777777" w:rsidR="00937C22" w:rsidRPr="00937C22" w:rsidRDefault="00937C22" w:rsidP="00C12FB7">
            <w:pPr>
              <w:rPr>
                <w:rFonts w:ascii="Times New Roman" w:hAnsi="Times New Roman" w:cs="Times New Roman"/>
                <w:color w:val="000000"/>
                <w:sz w:val="18"/>
                <w:szCs w:val="18"/>
              </w:rPr>
            </w:pPr>
            <w:bookmarkStart w:id="4" w:name="_Hlk145635342"/>
            <w:r w:rsidRPr="00937C22">
              <w:rPr>
                <w:rFonts w:ascii="Times New Roman" w:hAnsi="Times New Roman" w:cs="Times New Roman"/>
                <w:color w:val="000000"/>
                <w:sz w:val="18"/>
                <w:szCs w:val="18"/>
              </w:rPr>
              <w:t>Redundant Fixed Effects Tests</w:t>
            </w:r>
          </w:p>
        </w:tc>
        <w:tc>
          <w:tcPr>
            <w:tcW w:w="960" w:type="dxa"/>
            <w:shd w:val="clear" w:color="auto" w:fill="auto"/>
            <w:vAlign w:val="center"/>
            <w:hideMark/>
          </w:tcPr>
          <w:p w14:paraId="6F817F24" w14:textId="77777777" w:rsidR="00937C22" w:rsidRPr="00937C22" w:rsidRDefault="00937C22" w:rsidP="00C12FB7">
            <w:pPr>
              <w:jc w:val="center"/>
              <w:rPr>
                <w:rFonts w:ascii="Times New Roman" w:hAnsi="Times New Roman" w:cs="Times New Roman"/>
                <w:color w:val="000000"/>
                <w:sz w:val="18"/>
                <w:szCs w:val="18"/>
              </w:rPr>
            </w:pPr>
            <w:r w:rsidRPr="00937C22">
              <w:rPr>
                <w:rFonts w:ascii="Times New Roman" w:hAnsi="Times New Roman" w:cs="Times New Roman"/>
                <w:color w:val="000000"/>
                <w:sz w:val="18"/>
                <w:szCs w:val="18"/>
              </w:rPr>
              <w:t> </w:t>
            </w:r>
          </w:p>
        </w:tc>
        <w:tc>
          <w:tcPr>
            <w:tcW w:w="959" w:type="dxa"/>
            <w:shd w:val="clear" w:color="auto" w:fill="auto"/>
            <w:vAlign w:val="center"/>
            <w:hideMark/>
          </w:tcPr>
          <w:p w14:paraId="55F76D4E" w14:textId="77777777" w:rsidR="00937C22" w:rsidRPr="00937C22" w:rsidRDefault="00937C22" w:rsidP="00C12FB7">
            <w:pPr>
              <w:jc w:val="center"/>
              <w:rPr>
                <w:rFonts w:ascii="Times New Roman" w:hAnsi="Times New Roman" w:cs="Times New Roman"/>
                <w:color w:val="000000"/>
                <w:sz w:val="18"/>
                <w:szCs w:val="18"/>
              </w:rPr>
            </w:pPr>
            <w:r w:rsidRPr="00937C22">
              <w:rPr>
                <w:rFonts w:ascii="Times New Roman" w:hAnsi="Times New Roman" w:cs="Times New Roman"/>
                <w:color w:val="000000"/>
                <w:sz w:val="18"/>
                <w:szCs w:val="18"/>
              </w:rPr>
              <w:t> </w:t>
            </w:r>
          </w:p>
        </w:tc>
      </w:tr>
      <w:tr w:rsidR="00937C22" w:rsidRPr="00937C22" w14:paraId="5B5CC0B6" w14:textId="77777777" w:rsidTr="003E458E">
        <w:trPr>
          <w:trHeight w:val="20"/>
          <w:jc w:val="center"/>
        </w:trPr>
        <w:tc>
          <w:tcPr>
            <w:tcW w:w="4761" w:type="dxa"/>
            <w:gridSpan w:val="2"/>
            <w:shd w:val="clear" w:color="auto" w:fill="auto"/>
            <w:vAlign w:val="center"/>
            <w:hideMark/>
          </w:tcPr>
          <w:p w14:paraId="1781ACA4" w14:textId="77777777" w:rsidR="00937C22" w:rsidRPr="00937C22" w:rsidRDefault="00937C22" w:rsidP="00C12FB7">
            <w:pPr>
              <w:rPr>
                <w:rFonts w:ascii="Times New Roman" w:hAnsi="Times New Roman" w:cs="Times New Roman"/>
                <w:color w:val="000000"/>
                <w:sz w:val="18"/>
                <w:szCs w:val="18"/>
              </w:rPr>
            </w:pPr>
            <w:r w:rsidRPr="00937C22">
              <w:rPr>
                <w:rFonts w:ascii="Times New Roman" w:hAnsi="Times New Roman" w:cs="Times New Roman"/>
                <w:color w:val="000000"/>
                <w:sz w:val="18"/>
                <w:szCs w:val="18"/>
              </w:rPr>
              <w:t>Equation: Untitled</w:t>
            </w:r>
          </w:p>
        </w:tc>
        <w:tc>
          <w:tcPr>
            <w:tcW w:w="960" w:type="dxa"/>
            <w:shd w:val="clear" w:color="auto" w:fill="auto"/>
            <w:vAlign w:val="center"/>
            <w:hideMark/>
          </w:tcPr>
          <w:p w14:paraId="64C8C5E6" w14:textId="77777777" w:rsidR="00937C22" w:rsidRPr="00937C22" w:rsidRDefault="00937C22" w:rsidP="00C12FB7">
            <w:pPr>
              <w:rPr>
                <w:rFonts w:ascii="Times New Roman" w:hAnsi="Times New Roman" w:cs="Times New Roman"/>
                <w:color w:val="000000"/>
                <w:sz w:val="18"/>
                <w:szCs w:val="18"/>
              </w:rPr>
            </w:pPr>
          </w:p>
        </w:tc>
        <w:tc>
          <w:tcPr>
            <w:tcW w:w="959" w:type="dxa"/>
            <w:shd w:val="clear" w:color="auto" w:fill="auto"/>
            <w:vAlign w:val="center"/>
            <w:hideMark/>
          </w:tcPr>
          <w:p w14:paraId="055CFCD9" w14:textId="77777777" w:rsidR="00937C22" w:rsidRPr="00937C22" w:rsidRDefault="00937C22" w:rsidP="00C12FB7">
            <w:pPr>
              <w:jc w:val="center"/>
              <w:rPr>
                <w:rFonts w:ascii="Times New Roman" w:hAnsi="Times New Roman" w:cs="Times New Roman"/>
                <w:color w:val="000000"/>
                <w:sz w:val="18"/>
                <w:szCs w:val="18"/>
              </w:rPr>
            </w:pPr>
            <w:r w:rsidRPr="00937C22">
              <w:rPr>
                <w:rFonts w:ascii="Times New Roman" w:hAnsi="Times New Roman" w:cs="Times New Roman"/>
                <w:color w:val="000000"/>
                <w:sz w:val="18"/>
                <w:szCs w:val="18"/>
              </w:rPr>
              <w:t> </w:t>
            </w:r>
          </w:p>
        </w:tc>
      </w:tr>
      <w:tr w:rsidR="00937C22" w:rsidRPr="00937C22" w14:paraId="7B28BF68" w14:textId="77777777" w:rsidTr="003E458E">
        <w:trPr>
          <w:trHeight w:val="20"/>
          <w:jc w:val="center"/>
        </w:trPr>
        <w:tc>
          <w:tcPr>
            <w:tcW w:w="5721" w:type="dxa"/>
            <w:gridSpan w:val="3"/>
            <w:shd w:val="clear" w:color="auto" w:fill="auto"/>
            <w:vAlign w:val="center"/>
            <w:hideMark/>
          </w:tcPr>
          <w:p w14:paraId="1059E295" w14:textId="77777777" w:rsidR="00937C22" w:rsidRPr="00937C22" w:rsidRDefault="00937C22" w:rsidP="00C12FB7">
            <w:pPr>
              <w:rPr>
                <w:rFonts w:ascii="Times New Roman" w:hAnsi="Times New Roman" w:cs="Times New Roman"/>
                <w:color w:val="000000"/>
                <w:sz w:val="18"/>
                <w:szCs w:val="18"/>
              </w:rPr>
            </w:pPr>
            <w:r w:rsidRPr="00937C22">
              <w:rPr>
                <w:rFonts w:ascii="Times New Roman" w:hAnsi="Times New Roman" w:cs="Times New Roman"/>
                <w:color w:val="000000"/>
                <w:sz w:val="18"/>
                <w:szCs w:val="18"/>
              </w:rPr>
              <w:t>Test cross-section fixed effects</w:t>
            </w:r>
          </w:p>
        </w:tc>
        <w:tc>
          <w:tcPr>
            <w:tcW w:w="959" w:type="dxa"/>
            <w:shd w:val="clear" w:color="auto" w:fill="auto"/>
            <w:vAlign w:val="center"/>
            <w:hideMark/>
          </w:tcPr>
          <w:p w14:paraId="63562726" w14:textId="77777777" w:rsidR="00937C22" w:rsidRPr="00937C22" w:rsidRDefault="00937C22" w:rsidP="00C12FB7">
            <w:pPr>
              <w:jc w:val="center"/>
              <w:rPr>
                <w:rFonts w:ascii="Times New Roman" w:hAnsi="Times New Roman" w:cs="Times New Roman"/>
                <w:color w:val="000000"/>
                <w:sz w:val="18"/>
                <w:szCs w:val="18"/>
              </w:rPr>
            </w:pPr>
            <w:r w:rsidRPr="00937C22">
              <w:rPr>
                <w:rFonts w:ascii="Times New Roman" w:hAnsi="Times New Roman" w:cs="Times New Roman"/>
                <w:color w:val="000000"/>
                <w:sz w:val="18"/>
                <w:szCs w:val="18"/>
              </w:rPr>
              <w:t> </w:t>
            </w:r>
          </w:p>
        </w:tc>
      </w:tr>
      <w:tr w:rsidR="00937C22" w:rsidRPr="00937C22" w14:paraId="351A9003" w14:textId="77777777" w:rsidTr="003E458E">
        <w:trPr>
          <w:trHeight w:val="20"/>
          <w:jc w:val="center"/>
        </w:trPr>
        <w:tc>
          <w:tcPr>
            <w:tcW w:w="3794" w:type="dxa"/>
            <w:shd w:val="clear" w:color="auto" w:fill="auto"/>
            <w:vAlign w:val="center"/>
            <w:hideMark/>
          </w:tcPr>
          <w:p w14:paraId="614CFF54" w14:textId="77777777" w:rsidR="00937C22" w:rsidRPr="00937C22" w:rsidRDefault="00937C22" w:rsidP="00C12FB7">
            <w:pPr>
              <w:tabs>
                <w:tab w:val="left" w:pos="851"/>
              </w:tabs>
              <w:rPr>
                <w:rFonts w:ascii="Times New Roman" w:hAnsi="Times New Roman" w:cs="Times New Roman"/>
                <w:color w:val="000000"/>
                <w:sz w:val="18"/>
                <w:szCs w:val="18"/>
              </w:rPr>
            </w:pPr>
            <w:r w:rsidRPr="00937C22">
              <w:rPr>
                <w:rFonts w:ascii="Times New Roman" w:hAnsi="Times New Roman" w:cs="Times New Roman"/>
                <w:color w:val="000000"/>
                <w:sz w:val="18"/>
                <w:szCs w:val="18"/>
              </w:rPr>
              <w:t>Effects Test</w:t>
            </w:r>
          </w:p>
        </w:tc>
        <w:tc>
          <w:tcPr>
            <w:tcW w:w="967" w:type="dxa"/>
            <w:shd w:val="clear" w:color="auto" w:fill="auto"/>
            <w:vAlign w:val="center"/>
            <w:hideMark/>
          </w:tcPr>
          <w:p w14:paraId="61EC2F4D" w14:textId="77777777" w:rsidR="00937C22" w:rsidRPr="00937C22" w:rsidRDefault="00937C22" w:rsidP="00C12FB7">
            <w:pPr>
              <w:tabs>
                <w:tab w:val="left" w:pos="851"/>
              </w:tabs>
              <w:jc w:val="right"/>
              <w:rPr>
                <w:rFonts w:ascii="Times New Roman" w:hAnsi="Times New Roman" w:cs="Times New Roman"/>
                <w:color w:val="000000"/>
                <w:sz w:val="18"/>
                <w:szCs w:val="18"/>
              </w:rPr>
            </w:pPr>
            <w:r w:rsidRPr="00937C22">
              <w:rPr>
                <w:rFonts w:ascii="Times New Roman" w:hAnsi="Times New Roman" w:cs="Times New Roman"/>
                <w:color w:val="000000"/>
                <w:sz w:val="18"/>
                <w:szCs w:val="18"/>
              </w:rPr>
              <w:t>Statistic  </w:t>
            </w:r>
          </w:p>
        </w:tc>
        <w:tc>
          <w:tcPr>
            <w:tcW w:w="960" w:type="dxa"/>
            <w:shd w:val="clear" w:color="auto" w:fill="auto"/>
            <w:vAlign w:val="center"/>
            <w:hideMark/>
          </w:tcPr>
          <w:p w14:paraId="3CDF8B7E" w14:textId="77777777" w:rsidR="00937C22" w:rsidRPr="00937C22" w:rsidRDefault="00937C22" w:rsidP="00C12FB7">
            <w:pPr>
              <w:tabs>
                <w:tab w:val="left" w:pos="851"/>
              </w:tabs>
              <w:jc w:val="right"/>
              <w:rPr>
                <w:rFonts w:ascii="Times New Roman" w:hAnsi="Times New Roman" w:cs="Times New Roman"/>
                <w:color w:val="000000"/>
                <w:sz w:val="18"/>
                <w:szCs w:val="18"/>
              </w:rPr>
            </w:pPr>
            <w:proofErr w:type="spellStart"/>
            <w:r w:rsidRPr="00937C22">
              <w:rPr>
                <w:rFonts w:ascii="Times New Roman" w:hAnsi="Times New Roman" w:cs="Times New Roman"/>
                <w:color w:val="000000"/>
                <w:sz w:val="18"/>
                <w:szCs w:val="18"/>
              </w:rPr>
              <w:t>d.f.</w:t>
            </w:r>
            <w:proofErr w:type="spellEnd"/>
            <w:r w:rsidRPr="00937C22">
              <w:rPr>
                <w:rFonts w:ascii="Times New Roman" w:hAnsi="Times New Roman" w:cs="Times New Roman"/>
                <w:color w:val="000000"/>
                <w:sz w:val="18"/>
                <w:szCs w:val="18"/>
              </w:rPr>
              <w:t> </w:t>
            </w:r>
          </w:p>
        </w:tc>
        <w:tc>
          <w:tcPr>
            <w:tcW w:w="959" w:type="dxa"/>
            <w:shd w:val="clear" w:color="auto" w:fill="auto"/>
            <w:vAlign w:val="center"/>
            <w:hideMark/>
          </w:tcPr>
          <w:p w14:paraId="66F7378A" w14:textId="77777777" w:rsidR="00937C22" w:rsidRPr="00937C22" w:rsidRDefault="00937C22" w:rsidP="00C12FB7">
            <w:pPr>
              <w:tabs>
                <w:tab w:val="left" w:pos="851"/>
              </w:tabs>
              <w:jc w:val="right"/>
              <w:rPr>
                <w:rFonts w:ascii="Times New Roman" w:hAnsi="Times New Roman" w:cs="Times New Roman"/>
                <w:color w:val="000000"/>
                <w:sz w:val="18"/>
                <w:szCs w:val="18"/>
              </w:rPr>
            </w:pPr>
            <w:r w:rsidRPr="00937C22">
              <w:rPr>
                <w:rFonts w:ascii="Times New Roman" w:hAnsi="Times New Roman" w:cs="Times New Roman"/>
                <w:color w:val="000000"/>
                <w:sz w:val="18"/>
                <w:szCs w:val="18"/>
              </w:rPr>
              <w:t>Prob. </w:t>
            </w:r>
          </w:p>
        </w:tc>
      </w:tr>
      <w:tr w:rsidR="00937C22" w:rsidRPr="00937C22" w14:paraId="72D58B51" w14:textId="77777777" w:rsidTr="003E458E">
        <w:trPr>
          <w:trHeight w:val="20"/>
          <w:jc w:val="center"/>
        </w:trPr>
        <w:tc>
          <w:tcPr>
            <w:tcW w:w="3794" w:type="dxa"/>
            <w:shd w:val="clear" w:color="auto" w:fill="auto"/>
            <w:vAlign w:val="center"/>
            <w:hideMark/>
          </w:tcPr>
          <w:p w14:paraId="571385A0" w14:textId="77777777" w:rsidR="00937C22" w:rsidRPr="00937C22" w:rsidRDefault="00937C22" w:rsidP="00C12FB7">
            <w:pPr>
              <w:tabs>
                <w:tab w:val="left" w:pos="851"/>
              </w:tabs>
              <w:rPr>
                <w:rFonts w:ascii="Times New Roman" w:hAnsi="Times New Roman" w:cs="Times New Roman"/>
                <w:color w:val="000000"/>
                <w:sz w:val="18"/>
                <w:szCs w:val="18"/>
              </w:rPr>
            </w:pPr>
            <w:r w:rsidRPr="00937C22">
              <w:rPr>
                <w:rFonts w:ascii="Times New Roman" w:hAnsi="Times New Roman" w:cs="Times New Roman"/>
                <w:color w:val="000000"/>
                <w:sz w:val="18"/>
                <w:szCs w:val="18"/>
              </w:rPr>
              <w:t>Cross-section F</w:t>
            </w:r>
          </w:p>
        </w:tc>
        <w:tc>
          <w:tcPr>
            <w:tcW w:w="967" w:type="dxa"/>
            <w:shd w:val="clear" w:color="auto" w:fill="auto"/>
            <w:vAlign w:val="center"/>
            <w:hideMark/>
          </w:tcPr>
          <w:p w14:paraId="22FA305B" w14:textId="77777777" w:rsidR="00937C22" w:rsidRPr="00937C22" w:rsidRDefault="00937C22" w:rsidP="00C12FB7">
            <w:pPr>
              <w:tabs>
                <w:tab w:val="left" w:pos="851"/>
              </w:tabs>
              <w:jc w:val="right"/>
              <w:rPr>
                <w:rFonts w:ascii="Times New Roman" w:hAnsi="Times New Roman" w:cs="Times New Roman"/>
                <w:color w:val="000000"/>
                <w:sz w:val="18"/>
                <w:szCs w:val="18"/>
              </w:rPr>
            </w:pPr>
            <w:r w:rsidRPr="00937C22">
              <w:rPr>
                <w:rFonts w:ascii="Times New Roman" w:hAnsi="Times New Roman" w:cs="Times New Roman"/>
                <w:color w:val="000000"/>
                <w:sz w:val="18"/>
                <w:szCs w:val="18"/>
              </w:rPr>
              <w:t>8.051605</w:t>
            </w:r>
          </w:p>
        </w:tc>
        <w:tc>
          <w:tcPr>
            <w:tcW w:w="960" w:type="dxa"/>
            <w:shd w:val="clear" w:color="auto" w:fill="auto"/>
            <w:vAlign w:val="center"/>
            <w:hideMark/>
          </w:tcPr>
          <w:p w14:paraId="731DD5BE" w14:textId="77777777" w:rsidR="00937C22" w:rsidRPr="00937C22" w:rsidRDefault="00937C22" w:rsidP="00C12FB7">
            <w:pPr>
              <w:tabs>
                <w:tab w:val="left" w:pos="851"/>
              </w:tabs>
              <w:jc w:val="right"/>
              <w:rPr>
                <w:rFonts w:ascii="Times New Roman" w:hAnsi="Times New Roman" w:cs="Times New Roman"/>
                <w:color w:val="000000"/>
                <w:sz w:val="18"/>
                <w:szCs w:val="18"/>
              </w:rPr>
            </w:pPr>
            <w:r w:rsidRPr="00937C22">
              <w:rPr>
                <w:rFonts w:ascii="Times New Roman" w:hAnsi="Times New Roman" w:cs="Times New Roman"/>
                <w:color w:val="000000"/>
                <w:sz w:val="18"/>
                <w:szCs w:val="18"/>
              </w:rPr>
              <w:t>(18,72)</w:t>
            </w:r>
          </w:p>
        </w:tc>
        <w:tc>
          <w:tcPr>
            <w:tcW w:w="959" w:type="dxa"/>
            <w:shd w:val="clear" w:color="auto" w:fill="auto"/>
            <w:vAlign w:val="center"/>
            <w:hideMark/>
          </w:tcPr>
          <w:p w14:paraId="5A9DCD30" w14:textId="77777777" w:rsidR="00937C22" w:rsidRPr="00937C22" w:rsidRDefault="00937C22" w:rsidP="00C12FB7">
            <w:pPr>
              <w:tabs>
                <w:tab w:val="left" w:pos="851"/>
              </w:tabs>
              <w:jc w:val="right"/>
              <w:rPr>
                <w:rFonts w:ascii="Times New Roman" w:hAnsi="Times New Roman" w:cs="Times New Roman"/>
                <w:color w:val="000000"/>
                <w:sz w:val="18"/>
                <w:szCs w:val="18"/>
              </w:rPr>
            </w:pPr>
            <w:r w:rsidRPr="00937C22">
              <w:rPr>
                <w:rFonts w:ascii="Times New Roman" w:hAnsi="Times New Roman" w:cs="Times New Roman"/>
                <w:color w:val="000000"/>
                <w:sz w:val="18"/>
                <w:szCs w:val="18"/>
              </w:rPr>
              <w:t>0.000</w:t>
            </w:r>
          </w:p>
        </w:tc>
      </w:tr>
      <w:tr w:rsidR="00937C22" w:rsidRPr="00937C22" w14:paraId="7EFA2003" w14:textId="77777777" w:rsidTr="003E458E">
        <w:trPr>
          <w:trHeight w:val="20"/>
          <w:jc w:val="center"/>
        </w:trPr>
        <w:tc>
          <w:tcPr>
            <w:tcW w:w="3794" w:type="dxa"/>
            <w:shd w:val="clear" w:color="auto" w:fill="auto"/>
            <w:vAlign w:val="center"/>
            <w:hideMark/>
          </w:tcPr>
          <w:p w14:paraId="054E9D50" w14:textId="77777777" w:rsidR="00937C22" w:rsidRPr="00937C22" w:rsidRDefault="00937C22" w:rsidP="00C12FB7">
            <w:pPr>
              <w:tabs>
                <w:tab w:val="left" w:pos="851"/>
              </w:tabs>
              <w:rPr>
                <w:rFonts w:ascii="Times New Roman" w:hAnsi="Times New Roman" w:cs="Times New Roman"/>
                <w:color w:val="000000"/>
                <w:sz w:val="18"/>
                <w:szCs w:val="18"/>
              </w:rPr>
            </w:pPr>
            <w:r w:rsidRPr="00937C22">
              <w:rPr>
                <w:rFonts w:ascii="Times New Roman" w:hAnsi="Times New Roman" w:cs="Times New Roman"/>
                <w:color w:val="000000"/>
                <w:sz w:val="18"/>
                <w:szCs w:val="18"/>
              </w:rPr>
              <w:t>Cross-section Chi-square</w:t>
            </w:r>
          </w:p>
        </w:tc>
        <w:tc>
          <w:tcPr>
            <w:tcW w:w="967" w:type="dxa"/>
            <w:shd w:val="clear" w:color="auto" w:fill="auto"/>
            <w:vAlign w:val="center"/>
            <w:hideMark/>
          </w:tcPr>
          <w:p w14:paraId="33F5B558" w14:textId="77777777" w:rsidR="00937C22" w:rsidRPr="00937C22" w:rsidRDefault="00937C22" w:rsidP="00C12FB7">
            <w:pPr>
              <w:tabs>
                <w:tab w:val="left" w:pos="851"/>
              </w:tabs>
              <w:jc w:val="right"/>
              <w:rPr>
                <w:rFonts w:ascii="Times New Roman" w:hAnsi="Times New Roman" w:cs="Times New Roman"/>
                <w:color w:val="000000"/>
                <w:sz w:val="18"/>
                <w:szCs w:val="18"/>
              </w:rPr>
            </w:pPr>
            <w:r w:rsidRPr="00937C22">
              <w:rPr>
                <w:rFonts w:ascii="Times New Roman" w:hAnsi="Times New Roman" w:cs="Times New Roman"/>
                <w:color w:val="000000"/>
                <w:sz w:val="18"/>
                <w:szCs w:val="18"/>
              </w:rPr>
              <w:t>104.7758</w:t>
            </w:r>
          </w:p>
        </w:tc>
        <w:tc>
          <w:tcPr>
            <w:tcW w:w="960" w:type="dxa"/>
            <w:shd w:val="clear" w:color="auto" w:fill="auto"/>
            <w:vAlign w:val="center"/>
            <w:hideMark/>
          </w:tcPr>
          <w:p w14:paraId="743ABC0B" w14:textId="77777777" w:rsidR="00937C22" w:rsidRPr="00937C22" w:rsidRDefault="00937C22" w:rsidP="00C12FB7">
            <w:pPr>
              <w:tabs>
                <w:tab w:val="left" w:pos="851"/>
              </w:tabs>
              <w:jc w:val="right"/>
              <w:rPr>
                <w:rFonts w:ascii="Times New Roman" w:hAnsi="Times New Roman" w:cs="Times New Roman"/>
                <w:color w:val="000000"/>
                <w:sz w:val="18"/>
                <w:szCs w:val="18"/>
              </w:rPr>
            </w:pPr>
            <w:r w:rsidRPr="00937C22">
              <w:rPr>
                <w:rFonts w:ascii="Times New Roman" w:hAnsi="Times New Roman" w:cs="Times New Roman"/>
                <w:color w:val="000000"/>
                <w:sz w:val="18"/>
                <w:szCs w:val="18"/>
              </w:rPr>
              <w:t>18</w:t>
            </w:r>
          </w:p>
        </w:tc>
        <w:tc>
          <w:tcPr>
            <w:tcW w:w="959" w:type="dxa"/>
            <w:shd w:val="clear" w:color="auto" w:fill="auto"/>
            <w:vAlign w:val="center"/>
            <w:hideMark/>
          </w:tcPr>
          <w:p w14:paraId="0C4CF25A" w14:textId="77777777" w:rsidR="00937C22" w:rsidRPr="00937C22" w:rsidRDefault="00937C22" w:rsidP="00C12FB7">
            <w:pPr>
              <w:tabs>
                <w:tab w:val="left" w:pos="851"/>
              </w:tabs>
              <w:jc w:val="right"/>
              <w:rPr>
                <w:rFonts w:ascii="Times New Roman" w:hAnsi="Times New Roman" w:cs="Times New Roman"/>
                <w:color w:val="000000"/>
                <w:sz w:val="18"/>
                <w:szCs w:val="18"/>
              </w:rPr>
            </w:pPr>
            <w:r w:rsidRPr="00937C22">
              <w:rPr>
                <w:rFonts w:ascii="Times New Roman" w:hAnsi="Times New Roman" w:cs="Times New Roman"/>
                <w:color w:val="000000"/>
                <w:sz w:val="18"/>
                <w:szCs w:val="18"/>
              </w:rPr>
              <w:t>0.000</w:t>
            </w:r>
          </w:p>
        </w:tc>
      </w:tr>
      <w:bookmarkEnd w:id="4"/>
    </w:tbl>
    <w:p w14:paraId="656E6405" w14:textId="5F699915" w:rsidR="00C12FB7" w:rsidRDefault="00C12FB7" w:rsidP="00937C22">
      <w:pPr>
        <w:pStyle w:val="BodyText"/>
        <w:ind w:right="-14"/>
        <w:rPr>
          <w:color w:val="000000" w:themeColor="text1"/>
          <w:sz w:val="20"/>
          <w:szCs w:val="20"/>
        </w:rPr>
      </w:pPr>
    </w:p>
    <w:p w14:paraId="66062C11" w14:textId="612B50DB" w:rsidR="00937C22" w:rsidRDefault="00937C22" w:rsidP="00937C22">
      <w:pPr>
        <w:pStyle w:val="BodyText"/>
        <w:ind w:right="-14"/>
        <w:rPr>
          <w:color w:val="000000" w:themeColor="text1"/>
          <w:sz w:val="20"/>
          <w:szCs w:val="20"/>
        </w:rPr>
      </w:pPr>
      <w:r w:rsidRPr="00937C22">
        <w:rPr>
          <w:color w:val="000000" w:themeColor="text1"/>
          <w:sz w:val="20"/>
          <w:szCs w:val="20"/>
        </w:rPr>
        <w:t xml:space="preserve">Table 2 shows that the value of the </w:t>
      </w:r>
      <w:proofErr w:type="spellStart"/>
      <w:r w:rsidRPr="00937C22">
        <w:rPr>
          <w:color w:val="000000" w:themeColor="text1"/>
          <w:sz w:val="20"/>
          <w:szCs w:val="20"/>
        </w:rPr>
        <w:t>Fcount</w:t>
      </w:r>
      <w:proofErr w:type="spellEnd"/>
      <w:r w:rsidRPr="00937C22">
        <w:rPr>
          <w:color w:val="000000" w:themeColor="text1"/>
          <w:sz w:val="20"/>
          <w:szCs w:val="20"/>
        </w:rPr>
        <w:t xml:space="preserve"> period is 7.879930 from the </w:t>
      </w:r>
      <w:proofErr w:type="spellStart"/>
      <w:r w:rsidRPr="00937C22">
        <w:rPr>
          <w:color w:val="000000" w:themeColor="text1"/>
          <w:sz w:val="20"/>
          <w:szCs w:val="20"/>
        </w:rPr>
        <w:t>Ftable</w:t>
      </w:r>
      <w:proofErr w:type="spellEnd"/>
      <w:r w:rsidRPr="00937C22">
        <w:rPr>
          <w:color w:val="000000" w:themeColor="text1"/>
          <w:sz w:val="20"/>
          <w:szCs w:val="20"/>
        </w:rPr>
        <w:t xml:space="preserve"> value </w:t>
      </w:r>
      <w:proofErr w:type="spellStart"/>
      <w:r w:rsidRPr="00937C22">
        <w:rPr>
          <w:color w:val="000000" w:themeColor="text1"/>
          <w:sz w:val="20"/>
          <w:szCs w:val="20"/>
        </w:rPr>
        <w:t>df</w:t>
      </w:r>
      <w:proofErr w:type="spellEnd"/>
      <w:r w:rsidRPr="00937C22">
        <w:rPr>
          <w:color w:val="000000" w:themeColor="text1"/>
          <w:sz w:val="20"/>
          <w:szCs w:val="20"/>
        </w:rPr>
        <w:t xml:space="preserve"> (2.47) with a significant level of 5% so that the value of </w:t>
      </w:r>
      <w:proofErr w:type="spellStart"/>
      <w:r w:rsidRPr="00937C22">
        <w:rPr>
          <w:color w:val="000000" w:themeColor="text1"/>
          <w:sz w:val="20"/>
          <w:szCs w:val="20"/>
        </w:rPr>
        <w:t>Fcount</w:t>
      </w:r>
      <w:proofErr w:type="spellEnd"/>
      <w:r w:rsidRPr="00937C22">
        <w:rPr>
          <w:color w:val="000000" w:themeColor="text1"/>
          <w:sz w:val="20"/>
          <w:szCs w:val="20"/>
        </w:rPr>
        <w:t xml:space="preserve">&gt; </w:t>
      </w:r>
      <w:proofErr w:type="spellStart"/>
      <w:r w:rsidRPr="00937C22">
        <w:rPr>
          <w:color w:val="000000" w:themeColor="text1"/>
          <w:sz w:val="20"/>
          <w:szCs w:val="20"/>
        </w:rPr>
        <w:t>Ftable</w:t>
      </w:r>
      <w:proofErr w:type="spellEnd"/>
      <w:r w:rsidRPr="00937C22">
        <w:rPr>
          <w:color w:val="000000" w:themeColor="text1"/>
          <w:sz w:val="20"/>
          <w:szCs w:val="20"/>
        </w:rPr>
        <w:t xml:space="preserve"> then Ha is accepted, so the more appropriate model to use is the Fixed Effect Model.</w:t>
      </w:r>
    </w:p>
    <w:p w14:paraId="21C6B3FD" w14:textId="179770E9" w:rsidR="00C12FB7" w:rsidRPr="00C12FB7" w:rsidRDefault="00C12FB7" w:rsidP="00C12FB7">
      <w:pPr>
        <w:pStyle w:val="BodyText"/>
        <w:ind w:right="-46"/>
        <w:jc w:val="both"/>
        <w:rPr>
          <w:color w:val="000000" w:themeColor="text1"/>
          <w:sz w:val="20"/>
          <w:szCs w:val="20"/>
        </w:rPr>
      </w:pPr>
      <w:r>
        <w:rPr>
          <w:b/>
          <w:bCs/>
          <w:noProof/>
          <w:sz w:val="22"/>
          <w:szCs w:val="22"/>
        </w:rPr>
        <mc:AlternateContent>
          <mc:Choice Requires="wps">
            <w:drawing>
              <wp:anchor distT="0" distB="0" distL="114300" distR="114300" simplePos="0" relativeHeight="251661312" behindDoc="0" locked="0" layoutInCell="1" allowOverlap="1" wp14:anchorId="1203156A" wp14:editId="250F41C4">
                <wp:simplePos x="0" y="0"/>
                <wp:positionH relativeFrom="column">
                  <wp:posOffset>9525</wp:posOffset>
                </wp:positionH>
                <wp:positionV relativeFrom="paragraph">
                  <wp:posOffset>136525</wp:posOffset>
                </wp:positionV>
                <wp:extent cx="5759450" cy="0"/>
                <wp:effectExtent l="0" t="0" r="0" b="0"/>
                <wp:wrapNone/>
                <wp:docPr id="219903004" name="Straight Connector 219903004"/>
                <wp:cNvGraphicFramePr/>
                <a:graphic xmlns:a="http://schemas.openxmlformats.org/drawingml/2006/main">
                  <a:graphicData uri="http://schemas.microsoft.com/office/word/2010/wordprocessingShape">
                    <wps:wsp>
                      <wps:cNvCnPr/>
                      <wps:spPr>
                        <a:xfrm>
                          <a:off x="0" y="0"/>
                          <a:ext cx="5759450" cy="0"/>
                        </a:xfrm>
                        <a:prstGeom prst="line">
                          <a:avLst/>
                        </a:prstGeom>
                        <a:ln w="63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28B0AB" id="Straight Connector 21990300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75pt" to="454.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" strokecolor="#0070c0" strokeweight=".5pt">
                <v:stroke joinstyle="miter"/>
              </v:line>
            </w:pict>
          </mc:Fallback>
        </mc:AlternateContent>
      </w:r>
    </w:p>
    <w:p w14:paraId="5EF3BFA9" w14:textId="350E54F8" w:rsidR="00C12FB7" w:rsidRPr="00C12FB7" w:rsidRDefault="00C12FB7" w:rsidP="00C12FB7">
      <w:pPr>
        <w:pStyle w:val="Heading2"/>
        <w:spacing w:before="0"/>
        <w:ind w:right="-46"/>
        <w:rPr>
          <w:rFonts w:ascii="Times New Roman" w:hAnsi="Times New Roman" w:cs="Times New Roman"/>
          <w:b/>
          <w:color w:val="000000" w:themeColor="text1"/>
          <w:sz w:val="20"/>
          <w:szCs w:val="20"/>
        </w:rPr>
      </w:pPr>
      <w:r w:rsidRPr="00C12FB7">
        <w:rPr>
          <w:rFonts w:ascii="Times New Roman" w:hAnsi="Times New Roman" w:cs="Times New Roman"/>
          <w:b/>
          <w:color w:val="0070C0"/>
          <w:sz w:val="20"/>
          <w:szCs w:val="20"/>
        </w:rPr>
        <w:t xml:space="preserve">TABLE </w:t>
      </w:r>
      <w:r>
        <w:rPr>
          <w:rFonts w:ascii="Times New Roman" w:hAnsi="Times New Roman" w:cs="Times New Roman"/>
          <w:b/>
          <w:color w:val="0070C0"/>
          <w:sz w:val="20"/>
          <w:szCs w:val="20"/>
        </w:rPr>
        <w:t>3</w:t>
      </w:r>
      <w:r w:rsidRPr="00C12FB7">
        <w:rPr>
          <w:rFonts w:ascii="Times New Roman" w:hAnsi="Times New Roman" w:cs="Times New Roman"/>
          <w:b/>
          <w:color w:val="0070C0"/>
          <w:sz w:val="20"/>
          <w:szCs w:val="20"/>
        </w:rPr>
        <w:t xml:space="preserve">. </w:t>
      </w:r>
      <w:r w:rsidRPr="00EA3756">
        <w:rPr>
          <w:rFonts w:ascii="Times New Roman" w:hAnsi="Times New Roman" w:cs="Times New Roman"/>
          <w:b/>
          <w:bCs/>
          <w:color w:val="0070C0"/>
          <w:sz w:val="20"/>
          <w:szCs w:val="20"/>
          <w:lang w:val="en-US"/>
        </w:rPr>
        <w:t xml:space="preserve">Output </w:t>
      </w:r>
      <w:proofErr w:type="spellStart"/>
      <w:r w:rsidRPr="00EA3756">
        <w:rPr>
          <w:rFonts w:ascii="Times New Roman" w:hAnsi="Times New Roman" w:cs="Times New Roman"/>
          <w:b/>
          <w:bCs/>
          <w:color w:val="0070C0"/>
          <w:sz w:val="20"/>
          <w:szCs w:val="20"/>
          <w:lang w:val="en-US"/>
        </w:rPr>
        <w:t>Housmen</w:t>
      </w:r>
      <w:proofErr w:type="spellEnd"/>
      <w:r w:rsidR="00EA3756" w:rsidRPr="00EA3756">
        <w:rPr>
          <w:rFonts w:ascii="Times New Roman" w:hAnsi="Times New Roman" w:cs="Times New Roman"/>
          <w:b/>
          <w:bCs/>
          <w:color w:val="0070C0"/>
          <w:sz w:val="20"/>
          <w:szCs w:val="20"/>
          <w:lang w:val="en-US"/>
        </w:rPr>
        <w:t xml:space="preserve"> Test</w:t>
      </w:r>
    </w:p>
    <w:tbl>
      <w:tblPr>
        <w:tblW w:w="0" w:type="auto"/>
        <w:jc w:val="center"/>
        <w:tblBorders>
          <w:top w:val="single" w:sz="4" w:space="0" w:color="auto"/>
          <w:bottom w:val="single" w:sz="4" w:space="0" w:color="auto"/>
        </w:tblBorders>
        <w:tblLook w:val="04A0" w:firstRow="1" w:lastRow="0" w:firstColumn="1" w:lastColumn="0" w:noHBand="0" w:noVBand="1"/>
      </w:tblPr>
      <w:tblGrid>
        <w:gridCol w:w="1689"/>
        <w:gridCol w:w="1033"/>
        <w:gridCol w:w="1528"/>
        <w:gridCol w:w="1150"/>
        <w:gridCol w:w="766"/>
      </w:tblGrid>
      <w:tr w:rsidR="00937C22" w:rsidRPr="00C12FB7" w14:paraId="0DF6D268" w14:textId="77777777" w:rsidTr="00C12FB7">
        <w:trPr>
          <w:trHeight w:val="20"/>
          <w:jc w:val="center"/>
        </w:trPr>
        <w:tc>
          <w:tcPr>
            <w:tcW w:w="0" w:type="auto"/>
            <w:gridSpan w:val="4"/>
            <w:shd w:val="clear" w:color="auto" w:fill="auto"/>
            <w:vAlign w:val="center"/>
            <w:hideMark/>
          </w:tcPr>
          <w:p w14:paraId="0C470EBB" w14:textId="77777777" w:rsidR="00937C22" w:rsidRPr="00C12FB7" w:rsidRDefault="00937C22" w:rsidP="00C12FB7">
            <w:pPr>
              <w:rPr>
                <w:rFonts w:ascii="Times New Roman" w:hAnsi="Times New Roman" w:cs="Times New Roman"/>
                <w:color w:val="000000"/>
                <w:sz w:val="20"/>
                <w:szCs w:val="20"/>
              </w:rPr>
            </w:pPr>
            <w:r w:rsidRPr="00C12FB7">
              <w:rPr>
                <w:rFonts w:ascii="Times New Roman" w:hAnsi="Times New Roman" w:cs="Times New Roman"/>
                <w:color w:val="000000"/>
                <w:sz w:val="20"/>
                <w:szCs w:val="20"/>
              </w:rPr>
              <w:t>Correlated Random Effects - Hausman Test</w:t>
            </w:r>
          </w:p>
        </w:tc>
        <w:tc>
          <w:tcPr>
            <w:tcW w:w="0" w:type="auto"/>
            <w:shd w:val="clear" w:color="auto" w:fill="auto"/>
            <w:vAlign w:val="center"/>
            <w:hideMark/>
          </w:tcPr>
          <w:p w14:paraId="1D0CC539" w14:textId="77777777" w:rsidR="00937C22" w:rsidRPr="00C12FB7" w:rsidRDefault="00937C22" w:rsidP="00C12FB7">
            <w:pPr>
              <w:jc w:val="center"/>
              <w:rPr>
                <w:rFonts w:ascii="Times New Roman" w:hAnsi="Times New Roman" w:cs="Times New Roman"/>
                <w:color w:val="000000"/>
                <w:sz w:val="20"/>
                <w:szCs w:val="20"/>
              </w:rPr>
            </w:pPr>
            <w:r w:rsidRPr="00C12FB7">
              <w:rPr>
                <w:rFonts w:ascii="Times New Roman" w:hAnsi="Times New Roman" w:cs="Times New Roman"/>
                <w:color w:val="000000"/>
                <w:sz w:val="20"/>
                <w:szCs w:val="20"/>
              </w:rPr>
              <w:t> </w:t>
            </w:r>
          </w:p>
        </w:tc>
      </w:tr>
      <w:tr w:rsidR="00937C22" w:rsidRPr="00C12FB7" w14:paraId="569389EF" w14:textId="77777777" w:rsidTr="00C12FB7">
        <w:trPr>
          <w:trHeight w:val="20"/>
          <w:jc w:val="center"/>
        </w:trPr>
        <w:tc>
          <w:tcPr>
            <w:tcW w:w="0" w:type="auto"/>
            <w:gridSpan w:val="3"/>
            <w:shd w:val="clear" w:color="auto" w:fill="auto"/>
            <w:vAlign w:val="center"/>
            <w:hideMark/>
          </w:tcPr>
          <w:p w14:paraId="50F2AA2F" w14:textId="77777777" w:rsidR="00937C22" w:rsidRPr="00C12FB7" w:rsidRDefault="00937C22" w:rsidP="00C12FB7">
            <w:pPr>
              <w:rPr>
                <w:rFonts w:ascii="Times New Roman" w:hAnsi="Times New Roman" w:cs="Times New Roman"/>
                <w:color w:val="000000"/>
                <w:sz w:val="20"/>
                <w:szCs w:val="20"/>
              </w:rPr>
            </w:pPr>
            <w:r w:rsidRPr="00C12FB7">
              <w:rPr>
                <w:rFonts w:ascii="Times New Roman" w:hAnsi="Times New Roman" w:cs="Times New Roman"/>
                <w:color w:val="000000"/>
                <w:sz w:val="20"/>
                <w:szCs w:val="20"/>
              </w:rPr>
              <w:t>Equation: Untitled</w:t>
            </w:r>
          </w:p>
        </w:tc>
        <w:tc>
          <w:tcPr>
            <w:tcW w:w="0" w:type="auto"/>
            <w:shd w:val="clear" w:color="auto" w:fill="auto"/>
            <w:vAlign w:val="center"/>
            <w:hideMark/>
          </w:tcPr>
          <w:p w14:paraId="0877B514" w14:textId="77777777" w:rsidR="00937C22" w:rsidRPr="00C12FB7" w:rsidRDefault="00937C22" w:rsidP="00C12FB7">
            <w:pPr>
              <w:rPr>
                <w:rFonts w:ascii="Times New Roman" w:hAnsi="Times New Roman" w:cs="Times New Roman"/>
                <w:color w:val="000000"/>
                <w:sz w:val="20"/>
                <w:szCs w:val="20"/>
              </w:rPr>
            </w:pPr>
          </w:p>
        </w:tc>
        <w:tc>
          <w:tcPr>
            <w:tcW w:w="0" w:type="auto"/>
            <w:shd w:val="clear" w:color="auto" w:fill="auto"/>
            <w:vAlign w:val="center"/>
            <w:hideMark/>
          </w:tcPr>
          <w:p w14:paraId="736A783C" w14:textId="77777777" w:rsidR="00937C22" w:rsidRPr="00C12FB7" w:rsidRDefault="00937C22" w:rsidP="00C12FB7">
            <w:pPr>
              <w:jc w:val="center"/>
              <w:rPr>
                <w:rFonts w:ascii="Times New Roman" w:hAnsi="Times New Roman" w:cs="Times New Roman"/>
                <w:color w:val="000000"/>
                <w:sz w:val="20"/>
                <w:szCs w:val="20"/>
              </w:rPr>
            </w:pPr>
            <w:r w:rsidRPr="00C12FB7">
              <w:rPr>
                <w:rFonts w:ascii="Times New Roman" w:hAnsi="Times New Roman" w:cs="Times New Roman"/>
                <w:color w:val="000000"/>
                <w:sz w:val="20"/>
                <w:szCs w:val="20"/>
              </w:rPr>
              <w:t> </w:t>
            </w:r>
          </w:p>
        </w:tc>
      </w:tr>
      <w:tr w:rsidR="00937C22" w:rsidRPr="00C12FB7" w14:paraId="3FCD8CE3" w14:textId="77777777" w:rsidTr="00C12FB7">
        <w:trPr>
          <w:trHeight w:val="20"/>
          <w:jc w:val="center"/>
        </w:trPr>
        <w:tc>
          <w:tcPr>
            <w:tcW w:w="0" w:type="auto"/>
            <w:gridSpan w:val="4"/>
            <w:shd w:val="clear" w:color="auto" w:fill="auto"/>
            <w:vAlign w:val="center"/>
            <w:hideMark/>
          </w:tcPr>
          <w:p w14:paraId="751F84A4" w14:textId="77777777" w:rsidR="00937C22" w:rsidRPr="00C12FB7" w:rsidRDefault="00937C22" w:rsidP="00C12FB7">
            <w:pPr>
              <w:rPr>
                <w:rFonts w:ascii="Times New Roman" w:hAnsi="Times New Roman" w:cs="Times New Roman"/>
                <w:color w:val="000000"/>
                <w:sz w:val="20"/>
                <w:szCs w:val="20"/>
              </w:rPr>
            </w:pPr>
            <w:r w:rsidRPr="00C12FB7">
              <w:rPr>
                <w:rFonts w:ascii="Times New Roman" w:hAnsi="Times New Roman" w:cs="Times New Roman"/>
                <w:color w:val="000000"/>
                <w:sz w:val="20"/>
                <w:szCs w:val="20"/>
              </w:rPr>
              <w:t>Test cross-section random effects</w:t>
            </w:r>
          </w:p>
        </w:tc>
        <w:tc>
          <w:tcPr>
            <w:tcW w:w="0" w:type="auto"/>
            <w:shd w:val="clear" w:color="auto" w:fill="auto"/>
            <w:vAlign w:val="center"/>
            <w:hideMark/>
          </w:tcPr>
          <w:p w14:paraId="55307A38" w14:textId="77777777" w:rsidR="00937C22" w:rsidRPr="00C12FB7" w:rsidRDefault="00937C22" w:rsidP="00C12FB7">
            <w:pPr>
              <w:jc w:val="center"/>
              <w:rPr>
                <w:rFonts w:ascii="Times New Roman" w:hAnsi="Times New Roman" w:cs="Times New Roman"/>
                <w:color w:val="000000"/>
                <w:sz w:val="20"/>
                <w:szCs w:val="20"/>
              </w:rPr>
            </w:pPr>
            <w:r w:rsidRPr="00C12FB7">
              <w:rPr>
                <w:rFonts w:ascii="Times New Roman" w:hAnsi="Times New Roman" w:cs="Times New Roman"/>
                <w:color w:val="000000"/>
                <w:sz w:val="20"/>
                <w:szCs w:val="20"/>
              </w:rPr>
              <w:t> </w:t>
            </w:r>
          </w:p>
        </w:tc>
      </w:tr>
      <w:tr w:rsidR="00937C22" w:rsidRPr="00C12FB7" w14:paraId="61EB74A2" w14:textId="77777777" w:rsidTr="00C12FB7">
        <w:trPr>
          <w:trHeight w:val="20"/>
          <w:jc w:val="center"/>
        </w:trPr>
        <w:tc>
          <w:tcPr>
            <w:tcW w:w="0" w:type="auto"/>
            <w:gridSpan w:val="2"/>
            <w:shd w:val="clear" w:color="auto" w:fill="auto"/>
            <w:vAlign w:val="center"/>
            <w:hideMark/>
          </w:tcPr>
          <w:p w14:paraId="4BA2B270" w14:textId="77777777" w:rsidR="00937C22" w:rsidRPr="00C12FB7" w:rsidRDefault="00937C22" w:rsidP="00C12FB7">
            <w:pPr>
              <w:rPr>
                <w:rFonts w:ascii="Times New Roman" w:hAnsi="Times New Roman" w:cs="Times New Roman"/>
                <w:color w:val="000000"/>
                <w:sz w:val="20"/>
                <w:szCs w:val="20"/>
              </w:rPr>
            </w:pPr>
            <w:r w:rsidRPr="00C12FB7">
              <w:rPr>
                <w:rFonts w:ascii="Times New Roman" w:hAnsi="Times New Roman" w:cs="Times New Roman"/>
                <w:color w:val="000000"/>
                <w:sz w:val="20"/>
                <w:szCs w:val="20"/>
              </w:rPr>
              <w:t>Test Summary</w:t>
            </w:r>
          </w:p>
        </w:tc>
        <w:tc>
          <w:tcPr>
            <w:tcW w:w="0" w:type="auto"/>
            <w:shd w:val="clear" w:color="auto" w:fill="auto"/>
            <w:vAlign w:val="center"/>
            <w:hideMark/>
          </w:tcPr>
          <w:p w14:paraId="3BA44196"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Chi-Sq. Statistic</w:t>
            </w:r>
          </w:p>
        </w:tc>
        <w:tc>
          <w:tcPr>
            <w:tcW w:w="0" w:type="auto"/>
            <w:shd w:val="clear" w:color="auto" w:fill="auto"/>
            <w:vAlign w:val="center"/>
            <w:hideMark/>
          </w:tcPr>
          <w:p w14:paraId="2774FB99"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 xml:space="preserve">Chi-Sq. </w:t>
            </w:r>
            <w:proofErr w:type="spellStart"/>
            <w:r w:rsidRPr="00C12FB7">
              <w:rPr>
                <w:rFonts w:ascii="Times New Roman" w:hAnsi="Times New Roman" w:cs="Times New Roman"/>
                <w:color w:val="000000"/>
                <w:sz w:val="20"/>
                <w:szCs w:val="20"/>
              </w:rPr>
              <w:t>d.f.</w:t>
            </w:r>
            <w:proofErr w:type="spellEnd"/>
          </w:p>
        </w:tc>
        <w:tc>
          <w:tcPr>
            <w:tcW w:w="0" w:type="auto"/>
            <w:shd w:val="clear" w:color="auto" w:fill="auto"/>
            <w:vAlign w:val="center"/>
            <w:hideMark/>
          </w:tcPr>
          <w:p w14:paraId="4DE4E9D5"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Prob. </w:t>
            </w:r>
          </w:p>
        </w:tc>
      </w:tr>
      <w:tr w:rsidR="00937C22" w:rsidRPr="00C12FB7" w14:paraId="1FE4BED9" w14:textId="77777777" w:rsidTr="00C12FB7">
        <w:trPr>
          <w:trHeight w:val="20"/>
          <w:jc w:val="center"/>
        </w:trPr>
        <w:tc>
          <w:tcPr>
            <w:tcW w:w="0" w:type="auto"/>
            <w:gridSpan w:val="2"/>
            <w:shd w:val="clear" w:color="auto" w:fill="auto"/>
            <w:vAlign w:val="center"/>
            <w:hideMark/>
          </w:tcPr>
          <w:p w14:paraId="20E6460B" w14:textId="77777777" w:rsidR="00937C22" w:rsidRPr="00C12FB7" w:rsidRDefault="00937C22" w:rsidP="00C12FB7">
            <w:pPr>
              <w:rPr>
                <w:rFonts w:ascii="Times New Roman" w:hAnsi="Times New Roman" w:cs="Times New Roman"/>
                <w:color w:val="000000"/>
                <w:sz w:val="20"/>
                <w:szCs w:val="20"/>
              </w:rPr>
            </w:pPr>
            <w:r w:rsidRPr="00C12FB7">
              <w:rPr>
                <w:rFonts w:ascii="Times New Roman" w:hAnsi="Times New Roman" w:cs="Times New Roman"/>
                <w:color w:val="000000"/>
                <w:sz w:val="20"/>
                <w:szCs w:val="20"/>
              </w:rPr>
              <w:t>Cross-section random</w:t>
            </w:r>
          </w:p>
        </w:tc>
        <w:tc>
          <w:tcPr>
            <w:tcW w:w="0" w:type="auto"/>
            <w:shd w:val="clear" w:color="auto" w:fill="auto"/>
            <w:vAlign w:val="center"/>
            <w:hideMark/>
          </w:tcPr>
          <w:p w14:paraId="3D19C9A5"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2.846296</w:t>
            </w:r>
          </w:p>
        </w:tc>
        <w:tc>
          <w:tcPr>
            <w:tcW w:w="0" w:type="auto"/>
            <w:shd w:val="clear" w:color="auto" w:fill="auto"/>
            <w:vAlign w:val="center"/>
            <w:hideMark/>
          </w:tcPr>
          <w:p w14:paraId="21599AE1"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4</w:t>
            </w:r>
          </w:p>
        </w:tc>
        <w:tc>
          <w:tcPr>
            <w:tcW w:w="0" w:type="auto"/>
            <w:shd w:val="clear" w:color="auto" w:fill="auto"/>
            <w:vAlign w:val="center"/>
            <w:hideMark/>
          </w:tcPr>
          <w:p w14:paraId="05977EB6"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0.5839</w:t>
            </w:r>
          </w:p>
        </w:tc>
      </w:tr>
      <w:tr w:rsidR="00937C22" w:rsidRPr="00C12FB7" w14:paraId="5D8A104F" w14:textId="77777777" w:rsidTr="00C12FB7">
        <w:trPr>
          <w:trHeight w:val="20"/>
          <w:jc w:val="center"/>
        </w:trPr>
        <w:tc>
          <w:tcPr>
            <w:tcW w:w="0" w:type="auto"/>
            <w:gridSpan w:val="5"/>
            <w:shd w:val="clear" w:color="auto" w:fill="auto"/>
            <w:vAlign w:val="center"/>
            <w:hideMark/>
          </w:tcPr>
          <w:p w14:paraId="257A3D30" w14:textId="77777777" w:rsidR="00937C22" w:rsidRPr="00C12FB7" w:rsidRDefault="00937C22" w:rsidP="00C12FB7">
            <w:pPr>
              <w:rPr>
                <w:rFonts w:ascii="Times New Roman" w:hAnsi="Times New Roman" w:cs="Times New Roman"/>
                <w:color w:val="000000"/>
                <w:sz w:val="20"/>
                <w:szCs w:val="20"/>
              </w:rPr>
            </w:pPr>
            <w:r w:rsidRPr="00C12FB7">
              <w:rPr>
                <w:rFonts w:ascii="Times New Roman" w:hAnsi="Times New Roman" w:cs="Times New Roman"/>
                <w:color w:val="000000"/>
                <w:sz w:val="20"/>
                <w:szCs w:val="20"/>
              </w:rPr>
              <w:t>Cross-section random effects test comparisons:</w:t>
            </w:r>
          </w:p>
        </w:tc>
      </w:tr>
      <w:tr w:rsidR="00937C22" w:rsidRPr="00C12FB7" w14:paraId="0EC68931" w14:textId="77777777" w:rsidTr="00C12FB7">
        <w:trPr>
          <w:trHeight w:val="20"/>
          <w:jc w:val="center"/>
        </w:trPr>
        <w:tc>
          <w:tcPr>
            <w:tcW w:w="0" w:type="auto"/>
            <w:shd w:val="clear" w:color="auto" w:fill="auto"/>
            <w:vAlign w:val="center"/>
            <w:hideMark/>
          </w:tcPr>
          <w:p w14:paraId="14A0978B" w14:textId="77777777" w:rsidR="00937C22" w:rsidRPr="00C12FB7" w:rsidRDefault="00937C22" w:rsidP="00C12FB7">
            <w:pPr>
              <w:jc w:val="center"/>
              <w:rPr>
                <w:rFonts w:ascii="Times New Roman" w:hAnsi="Times New Roman" w:cs="Times New Roman"/>
                <w:color w:val="000000"/>
                <w:sz w:val="20"/>
                <w:szCs w:val="20"/>
              </w:rPr>
            </w:pPr>
            <w:r w:rsidRPr="00C12FB7">
              <w:rPr>
                <w:rFonts w:ascii="Times New Roman" w:hAnsi="Times New Roman" w:cs="Times New Roman"/>
                <w:color w:val="000000"/>
                <w:sz w:val="20"/>
                <w:szCs w:val="20"/>
              </w:rPr>
              <w:t>Variable</w:t>
            </w:r>
          </w:p>
        </w:tc>
        <w:tc>
          <w:tcPr>
            <w:tcW w:w="0" w:type="auto"/>
            <w:shd w:val="clear" w:color="auto" w:fill="auto"/>
            <w:vAlign w:val="center"/>
            <w:hideMark/>
          </w:tcPr>
          <w:p w14:paraId="6FE27819"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Fixed  </w:t>
            </w:r>
          </w:p>
        </w:tc>
        <w:tc>
          <w:tcPr>
            <w:tcW w:w="0" w:type="auto"/>
            <w:shd w:val="clear" w:color="auto" w:fill="auto"/>
            <w:vAlign w:val="center"/>
            <w:hideMark/>
          </w:tcPr>
          <w:p w14:paraId="5E2657A8"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Random </w:t>
            </w:r>
          </w:p>
        </w:tc>
        <w:tc>
          <w:tcPr>
            <w:tcW w:w="0" w:type="auto"/>
            <w:shd w:val="clear" w:color="auto" w:fill="auto"/>
            <w:vAlign w:val="center"/>
            <w:hideMark/>
          </w:tcPr>
          <w:p w14:paraId="7FFDBC8B" w14:textId="32BD1CD0"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Var</w:t>
            </w:r>
            <w:r w:rsidR="00C12FB7">
              <w:rPr>
                <w:rFonts w:ascii="Times New Roman" w:hAnsi="Times New Roman" w:cs="Times New Roman"/>
                <w:color w:val="000000"/>
                <w:sz w:val="20"/>
                <w:szCs w:val="20"/>
              </w:rPr>
              <w:t xml:space="preserve"> </w:t>
            </w:r>
            <w:r w:rsidRPr="00C12FB7">
              <w:rPr>
                <w:rFonts w:ascii="Times New Roman" w:hAnsi="Times New Roman" w:cs="Times New Roman"/>
                <w:color w:val="000000"/>
                <w:sz w:val="20"/>
                <w:szCs w:val="20"/>
              </w:rPr>
              <w:t>(Diff.) </w:t>
            </w:r>
          </w:p>
        </w:tc>
        <w:tc>
          <w:tcPr>
            <w:tcW w:w="0" w:type="auto"/>
            <w:shd w:val="clear" w:color="auto" w:fill="auto"/>
            <w:vAlign w:val="center"/>
            <w:hideMark/>
          </w:tcPr>
          <w:p w14:paraId="44370BA5"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Prob. </w:t>
            </w:r>
          </w:p>
        </w:tc>
      </w:tr>
      <w:tr w:rsidR="00937C22" w:rsidRPr="00C12FB7" w14:paraId="0713A957" w14:textId="77777777" w:rsidTr="00C12FB7">
        <w:trPr>
          <w:trHeight w:val="20"/>
          <w:jc w:val="center"/>
        </w:trPr>
        <w:tc>
          <w:tcPr>
            <w:tcW w:w="0" w:type="auto"/>
            <w:shd w:val="clear" w:color="auto" w:fill="auto"/>
            <w:vAlign w:val="center"/>
            <w:hideMark/>
          </w:tcPr>
          <w:p w14:paraId="42505106" w14:textId="77777777" w:rsidR="00937C22" w:rsidRPr="00C12FB7" w:rsidRDefault="00937C22" w:rsidP="00C12FB7">
            <w:pPr>
              <w:jc w:val="center"/>
              <w:rPr>
                <w:rFonts w:ascii="Times New Roman" w:hAnsi="Times New Roman" w:cs="Times New Roman"/>
                <w:color w:val="000000"/>
                <w:sz w:val="20"/>
                <w:szCs w:val="20"/>
              </w:rPr>
            </w:pPr>
            <w:r w:rsidRPr="00C12FB7">
              <w:rPr>
                <w:rFonts w:ascii="Times New Roman" w:hAnsi="Times New Roman" w:cs="Times New Roman"/>
                <w:color w:val="000000"/>
                <w:sz w:val="20"/>
                <w:szCs w:val="20"/>
              </w:rPr>
              <w:t>ROE</w:t>
            </w:r>
          </w:p>
        </w:tc>
        <w:tc>
          <w:tcPr>
            <w:tcW w:w="0" w:type="auto"/>
            <w:shd w:val="clear" w:color="auto" w:fill="auto"/>
            <w:vAlign w:val="center"/>
            <w:hideMark/>
          </w:tcPr>
          <w:p w14:paraId="1E4130FE"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1.116863</w:t>
            </w:r>
          </w:p>
        </w:tc>
        <w:tc>
          <w:tcPr>
            <w:tcW w:w="0" w:type="auto"/>
            <w:shd w:val="clear" w:color="auto" w:fill="auto"/>
            <w:vAlign w:val="center"/>
            <w:hideMark/>
          </w:tcPr>
          <w:p w14:paraId="460143A2"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1.813937</w:t>
            </w:r>
          </w:p>
        </w:tc>
        <w:tc>
          <w:tcPr>
            <w:tcW w:w="0" w:type="auto"/>
            <w:shd w:val="clear" w:color="auto" w:fill="auto"/>
            <w:vAlign w:val="center"/>
            <w:hideMark/>
          </w:tcPr>
          <w:p w14:paraId="398C8301"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0.446062</w:t>
            </w:r>
          </w:p>
        </w:tc>
        <w:tc>
          <w:tcPr>
            <w:tcW w:w="0" w:type="auto"/>
            <w:shd w:val="clear" w:color="auto" w:fill="auto"/>
            <w:vAlign w:val="center"/>
            <w:hideMark/>
          </w:tcPr>
          <w:p w14:paraId="5E8A9F71"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0.2966</w:t>
            </w:r>
          </w:p>
        </w:tc>
      </w:tr>
      <w:tr w:rsidR="00937C22" w:rsidRPr="00C12FB7" w14:paraId="7CFA581A" w14:textId="77777777" w:rsidTr="00C12FB7">
        <w:trPr>
          <w:trHeight w:val="20"/>
          <w:jc w:val="center"/>
        </w:trPr>
        <w:tc>
          <w:tcPr>
            <w:tcW w:w="0" w:type="auto"/>
            <w:shd w:val="clear" w:color="auto" w:fill="auto"/>
            <w:vAlign w:val="center"/>
            <w:hideMark/>
          </w:tcPr>
          <w:p w14:paraId="185428AD" w14:textId="27DF0A77" w:rsidR="00937C22" w:rsidRPr="00C12FB7" w:rsidRDefault="000D2B27" w:rsidP="00C12FB7">
            <w:pPr>
              <w:jc w:val="center"/>
              <w:rPr>
                <w:rFonts w:ascii="Times New Roman" w:hAnsi="Times New Roman" w:cs="Times New Roman"/>
                <w:color w:val="000000"/>
                <w:sz w:val="20"/>
                <w:szCs w:val="20"/>
              </w:rPr>
            </w:pPr>
            <w:r w:rsidRPr="00C12FB7">
              <w:rPr>
                <w:rFonts w:ascii="Times New Roman" w:hAnsi="Times New Roman" w:cs="Times New Roman"/>
                <w:sz w:val="20"/>
                <w:szCs w:val="20"/>
              </w:rPr>
              <w:t>COMPANY SIZE</w:t>
            </w:r>
          </w:p>
        </w:tc>
        <w:tc>
          <w:tcPr>
            <w:tcW w:w="0" w:type="auto"/>
            <w:shd w:val="clear" w:color="auto" w:fill="auto"/>
            <w:vAlign w:val="center"/>
            <w:hideMark/>
          </w:tcPr>
          <w:p w14:paraId="6FA945EB"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9.253554</w:t>
            </w:r>
          </w:p>
        </w:tc>
        <w:tc>
          <w:tcPr>
            <w:tcW w:w="0" w:type="auto"/>
            <w:shd w:val="clear" w:color="auto" w:fill="auto"/>
            <w:vAlign w:val="center"/>
            <w:hideMark/>
          </w:tcPr>
          <w:p w14:paraId="4BEC36BD"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9.090139</w:t>
            </w:r>
          </w:p>
        </w:tc>
        <w:tc>
          <w:tcPr>
            <w:tcW w:w="0" w:type="auto"/>
            <w:shd w:val="clear" w:color="auto" w:fill="auto"/>
            <w:vAlign w:val="center"/>
            <w:hideMark/>
          </w:tcPr>
          <w:p w14:paraId="3FFCDFEE"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1.115003</w:t>
            </w:r>
          </w:p>
        </w:tc>
        <w:tc>
          <w:tcPr>
            <w:tcW w:w="0" w:type="auto"/>
            <w:shd w:val="clear" w:color="auto" w:fill="auto"/>
            <w:vAlign w:val="center"/>
            <w:hideMark/>
          </w:tcPr>
          <w:p w14:paraId="63277D2F"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0.877</w:t>
            </w:r>
          </w:p>
        </w:tc>
      </w:tr>
      <w:tr w:rsidR="00937C22" w:rsidRPr="00C12FB7" w14:paraId="226C87D8" w14:textId="77777777" w:rsidTr="00C12FB7">
        <w:trPr>
          <w:trHeight w:val="20"/>
          <w:jc w:val="center"/>
        </w:trPr>
        <w:tc>
          <w:tcPr>
            <w:tcW w:w="0" w:type="auto"/>
            <w:shd w:val="clear" w:color="auto" w:fill="auto"/>
            <w:vAlign w:val="center"/>
            <w:hideMark/>
          </w:tcPr>
          <w:p w14:paraId="2B12CA18" w14:textId="77777777" w:rsidR="00937C22" w:rsidRPr="00C12FB7" w:rsidRDefault="00937C22" w:rsidP="00C12FB7">
            <w:pPr>
              <w:jc w:val="center"/>
              <w:rPr>
                <w:rFonts w:ascii="Times New Roman" w:hAnsi="Times New Roman" w:cs="Times New Roman"/>
                <w:color w:val="000000"/>
                <w:sz w:val="20"/>
                <w:szCs w:val="20"/>
              </w:rPr>
            </w:pPr>
            <w:r w:rsidRPr="00C12FB7">
              <w:rPr>
                <w:rFonts w:ascii="Times New Roman" w:hAnsi="Times New Roman" w:cs="Times New Roman"/>
                <w:color w:val="000000"/>
                <w:sz w:val="20"/>
                <w:szCs w:val="20"/>
              </w:rPr>
              <w:t>DER</w:t>
            </w:r>
          </w:p>
        </w:tc>
        <w:tc>
          <w:tcPr>
            <w:tcW w:w="0" w:type="auto"/>
            <w:shd w:val="clear" w:color="auto" w:fill="auto"/>
            <w:vAlign w:val="center"/>
            <w:hideMark/>
          </w:tcPr>
          <w:p w14:paraId="0ADFBCE2"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-0.093268</w:t>
            </w:r>
          </w:p>
        </w:tc>
        <w:tc>
          <w:tcPr>
            <w:tcW w:w="0" w:type="auto"/>
            <w:shd w:val="clear" w:color="auto" w:fill="auto"/>
            <w:vAlign w:val="center"/>
            <w:hideMark/>
          </w:tcPr>
          <w:p w14:paraId="445DEC7D"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-0.05572</w:t>
            </w:r>
          </w:p>
        </w:tc>
        <w:tc>
          <w:tcPr>
            <w:tcW w:w="0" w:type="auto"/>
            <w:shd w:val="clear" w:color="auto" w:fill="auto"/>
            <w:vAlign w:val="center"/>
            <w:hideMark/>
          </w:tcPr>
          <w:p w14:paraId="62464EB3"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0.001555</w:t>
            </w:r>
          </w:p>
        </w:tc>
        <w:tc>
          <w:tcPr>
            <w:tcW w:w="0" w:type="auto"/>
            <w:shd w:val="clear" w:color="auto" w:fill="auto"/>
            <w:vAlign w:val="center"/>
            <w:hideMark/>
          </w:tcPr>
          <w:p w14:paraId="3E461A52"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0.341</w:t>
            </w:r>
          </w:p>
        </w:tc>
      </w:tr>
      <w:tr w:rsidR="00937C22" w:rsidRPr="00C12FB7" w14:paraId="53BB588C" w14:textId="77777777" w:rsidTr="00C12FB7">
        <w:trPr>
          <w:trHeight w:val="20"/>
          <w:jc w:val="center"/>
        </w:trPr>
        <w:tc>
          <w:tcPr>
            <w:tcW w:w="0" w:type="auto"/>
            <w:shd w:val="clear" w:color="auto" w:fill="auto"/>
            <w:vAlign w:val="center"/>
            <w:hideMark/>
          </w:tcPr>
          <w:p w14:paraId="38A42AF5" w14:textId="77777777" w:rsidR="00937C22" w:rsidRPr="00C12FB7" w:rsidRDefault="00937C22" w:rsidP="00C12FB7">
            <w:pPr>
              <w:jc w:val="center"/>
              <w:rPr>
                <w:rFonts w:ascii="Times New Roman" w:hAnsi="Times New Roman" w:cs="Times New Roman"/>
                <w:color w:val="000000"/>
                <w:sz w:val="20"/>
                <w:szCs w:val="20"/>
              </w:rPr>
            </w:pPr>
            <w:r w:rsidRPr="00C12FB7">
              <w:rPr>
                <w:rFonts w:ascii="Times New Roman" w:hAnsi="Times New Roman" w:cs="Times New Roman"/>
                <w:color w:val="000000"/>
                <w:sz w:val="20"/>
                <w:szCs w:val="20"/>
              </w:rPr>
              <w:t>EPS</w:t>
            </w:r>
          </w:p>
        </w:tc>
        <w:tc>
          <w:tcPr>
            <w:tcW w:w="0" w:type="auto"/>
            <w:shd w:val="clear" w:color="auto" w:fill="auto"/>
            <w:vAlign w:val="center"/>
            <w:hideMark/>
          </w:tcPr>
          <w:p w14:paraId="0D10C968"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0</w:t>
            </w:r>
          </w:p>
        </w:tc>
        <w:tc>
          <w:tcPr>
            <w:tcW w:w="0" w:type="auto"/>
            <w:shd w:val="clear" w:color="auto" w:fill="auto"/>
            <w:vAlign w:val="center"/>
            <w:hideMark/>
          </w:tcPr>
          <w:p w14:paraId="580B4A6F"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0</w:t>
            </w:r>
          </w:p>
        </w:tc>
        <w:tc>
          <w:tcPr>
            <w:tcW w:w="0" w:type="auto"/>
            <w:shd w:val="clear" w:color="auto" w:fill="auto"/>
            <w:vAlign w:val="center"/>
            <w:hideMark/>
          </w:tcPr>
          <w:p w14:paraId="4433723E"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0</w:t>
            </w:r>
          </w:p>
        </w:tc>
        <w:tc>
          <w:tcPr>
            <w:tcW w:w="0" w:type="auto"/>
            <w:shd w:val="clear" w:color="auto" w:fill="auto"/>
            <w:vAlign w:val="center"/>
            <w:hideMark/>
          </w:tcPr>
          <w:p w14:paraId="04B2A046" w14:textId="77777777" w:rsidR="00937C22" w:rsidRPr="00C12FB7" w:rsidRDefault="00937C22" w:rsidP="00C12FB7">
            <w:pPr>
              <w:jc w:val="right"/>
              <w:rPr>
                <w:rFonts w:ascii="Times New Roman" w:hAnsi="Times New Roman" w:cs="Times New Roman"/>
                <w:color w:val="000000"/>
                <w:sz w:val="20"/>
                <w:szCs w:val="20"/>
              </w:rPr>
            </w:pPr>
            <w:r w:rsidRPr="00C12FB7">
              <w:rPr>
                <w:rFonts w:ascii="Times New Roman" w:hAnsi="Times New Roman" w:cs="Times New Roman"/>
                <w:color w:val="000000"/>
                <w:sz w:val="20"/>
                <w:szCs w:val="20"/>
              </w:rPr>
              <w:t>0.2214</w:t>
            </w:r>
          </w:p>
        </w:tc>
      </w:tr>
    </w:tbl>
    <w:p w14:paraId="1A428FCD" w14:textId="77777777" w:rsidR="00937C22" w:rsidRDefault="00937C22" w:rsidP="00937C22">
      <w:pPr>
        <w:pStyle w:val="BodyText"/>
        <w:ind w:right="-14"/>
        <w:jc w:val="center"/>
        <w:rPr>
          <w:b/>
        </w:rPr>
      </w:pPr>
    </w:p>
    <w:p w14:paraId="50326D08" w14:textId="3733CF4C" w:rsidR="00937C22" w:rsidRDefault="00937C22" w:rsidP="00692D54">
      <w:pPr>
        <w:pStyle w:val="BodyText"/>
        <w:ind w:right="-14"/>
        <w:jc w:val="both"/>
        <w:rPr>
          <w:color w:val="000000" w:themeColor="text1"/>
          <w:sz w:val="20"/>
          <w:szCs w:val="20"/>
        </w:rPr>
      </w:pPr>
      <w:r w:rsidRPr="00937C22">
        <w:rPr>
          <w:color w:val="000000" w:themeColor="text1"/>
          <w:sz w:val="20"/>
          <w:szCs w:val="20"/>
        </w:rPr>
        <w:t>From the management table above, the Chi-Square (X2count) value is 1.857555 with a Chi-Square (X2table) value of 118.75. so that X2count &lt; X2table, H0 is accepted, meaning that the right model to use is the Random Effect Model.</w:t>
      </w:r>
    </w:p>
    <w:p w14:paraId="0CCEAA9E" w14:textId="304BE860" w:rsidR="00C12FB7" w:rsidRPr="00C12FB7" w:rsidRDefault="00C12FB7" w:rsidP="00C12FB7">
      <w:pPr>
        <w:pStyle w:val="BodyText"/>
        <w:ind w:right="-46"/>
        <w:jc w:val="both"/>
        <w:rPr>
          <w:color w:val="000000" w:themeColor="text1"/>
          <w:sz w:val="20"/>
          <w:szCs w:val="20"/>
        </w:rPr>
      </w:pPr>
    </w:p>
    <w:p w14:paraId="676DC73E" w14:textId="0888F257" w:rsidR="00692D54" w:rsidRPr="00C12FB7" w:rsidRDefault="00C12FB7" w:rsidP="00C12FB7">
      <w:pPr>
        <w:pStyle w:val="Heading2"/>
        <w:ind w:right="-46"/>
        <w:rPr>
          <w:rFonts w:ascii="Times New Roman" w:hAnsi="Times New Roman" w:cs="Times New Roman"/>
          <w:b/>
          <w:bCs/>
          <w:i/>
          <w:iCs/>
          <w:color w:val="0070C0"/>
          <w:sz w:val="20"/>
          <w:szCs w:val="20"/>
        </w:rPr>
      </w:pPr>
      <w:r>
        <w:rPr>
          <w:b/>
          <w:bCs/>
          <w:noProof/>
          <w:sz w:val="22"/>
          <w:szCs w:val="22"/>
        </w:rPr>
        <mc:AlternateContent>
          <mc:Choice Requires="wps">
            <w:drawing>
              <wp:anchor distT="0" distB="0" distL="114300" distR="114300" simplePos="0" relativeHeight="251662336" behindDoc="0" locked="0" layoutInCell="1" allowOverlap="1" wp14:anchorId="0C8FCE66" wp14:editId="3FA7D496">
                <wp:simplePos x="0" y="0"/>
                <wp:positionH relativeFrom="column">
                  <wp:posOffset>0</wp:posOffset>
                </wp:positionH>
                <wp:positionV relativeFrom="paragraph">
                  <wp:posOffset>5715</wp:posOffset>
                </wp:positionV>
                <wp:extent cx="5759450" cy="0"/>
                <wp:effectExtent l="0" t="0" r="0" b="0"/>
                <wp:wrapNone/>
                <wp:docPr id="840160016" name="Straight Connector 840160016"/>
                <wp:cNvGraphicFramePr/>
                <a:graphic xmlns:a="http://schemas.openxmlformats.org/drawingml/2006/main">
                  <a:graphicData uri="http://schemas.microsoft.com/office/word/2010/wordprocessingShape">
                    <wps:wsp>
                      <wps:cNvCnPr/>
                      <wps:spPr>
                        <a:xfrm>
                          <a:off x="0" y="0"/>
                          <a:ext cx="5759450" cy="0"/>
                        </a:xfrm>
                        <a:prstGeom prst="line">
                          <a:avLst/>
                        </a:prstGeom>
                        <a:ln w="63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057525" id="Straight Connector 84016001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5pt" to="45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" strokecolor="#0070c0" strokeweight=".5pt">
                <v:stroke joinstyle="miter"/>
              </v:line>
            </w:pict>
          </mc:Fallback>
        </mc:AlternateContent>
      </w:r>
      <w:r w:rsidRPr="00C12FB7">
        <w:rPr>
          <w:rFonts w:ascii="Times New Roman" w:hAnsi="Times New Roman" w:cs="Times New Roman"/>
          <w:b/>
          <w:color w:val="0070C0"/>
          <w:sz w:val="20"/>
          <w:szCs w:val="20"/>
        </w:rPr>
        <w:t xml:space="preserve">TABLE </w:t>
      </w:r>
      <w:r>
        <w:rPr>
          <w:rFonts w:ascii="Times New Roman" w:hAnsi="Times New Roman" w:cs="Times New Roman"/>
          <w:b/>
          <w:color w:val="0070C0"/>
          <w:sz w:val="20"/>
          <w:szCs w:val="20"/>
        </w:rPr>
        <w:t>4</w:t>
      </w:r>
      <w:r w:rsidRPr="00C12FB7">
        <w:rPr>
          <w:rFonts w:ascii="Times New Roman" w:hAnsi="Times New Roman" w:cs="Times New Roman"/>
          <w:b/>
          <w:color w:val="0070C0"/>
          <w:sz w:val="20"/>
          <w:szCs w:val="20"/>
        </w:rPr>
        <w:t xml:space="preserve">. </w:t>
      </w:r>
      <w:r w:rsidRPr="00C12FB7">
        <w:rPr>
          <w:rFonts w:ascii="Times New Roman" w:hAnsi="Times New Roman" w:cs="Times New Roman"/>
          <w:b/>
          <w:bCs/>
          <w:color w:val="0070C0"/>
          <w:sz w:val="20"/>
          <w:szCs w:val="20"/>
        </w:rPr>
        <w:t>Lagrange Multiplier</w:t>
      </w:r>
      <w:r w:rsidR="00EA3756">
        <w:rPr>
          <w:rFonts w:ascii="Times New Roman" w:hAnsi="Times New Roman" w:cs="Times New Roman"/>
          <w:b/>
          <w:bCs/>
          <w:color w:val="0070C0"/>
          <w:sz w:val="20"/>
          <w:szCs w:val="20"/>
        </w:rPr>
        <w:t xml:space="preserve"> Test</w:t>
      </w:r>
    </w:p>
    <w:tbl>
      <w:tblPr>
        <w:tblW w:w="0" w:type="auto"/>
        <w:jc w:val="center"/>
        <w:tblBorders>
          <w:top w:val="single" w:sz="4" w:space="0" w:color="auto"/>
          <w:bottom w:val="single" w:sz="4" w:space="0" w:color="auto"/>
        </w:tblBorders>
        <w:tblLook w:val="04A0" w:firstRow="1" w:lastRow="0" w:firstColumn="1" w:lastColumn="0" w:noHBand="0" w:noVBand="1"/>
      </w:tblPr>
      <w:tblGrid>
        <w:gridCol w:w="1916"/>
        <w:gridCol w:w="1305"/>
        <w:gridCol w:w="1038"/>
        <w:gridCol w:w="1880"/>
      </w:tblGrid>
      <w:tr w:rsidR="00692D54" w:rsidRPr="00EA3756" w14:paraId="202A56C0" w14:textId="77777777" w:rsidTr="00EA3756">
        <w:trPr>
          <w:trHeight w:val="20"/>
          <w:jc w:val="center"/>
        </w:trPr>
        <w:tc>
          <w:tcPr>
            <w:tcW w:w="6091" w:type="dxa"/>
            <w:gridSpan w:val="4"/>
            <w:shd w:val="clear" w:color="auto" w:fill="auto"/>
            <w:vAlign w:val="center"/>
            <w:hideMark/>
          </w:tcPr>
          <w:p w14:paraId="39698544" w14:textId="77777777" w:rsidR="00692D54" w:rsidRPr="00EA3756" w:rsidRDefault="00692D54" w:rsidP="00C12FB7">
            <w:pPr>
              <w:ind w:left="22"/>
              <w:rPr>
                <w:rFonts w:ascii="Times New Roman" w:hAnsi="Times New Roman" w:cs="Times New Roman"/>
                <w:color w:val="000000"/>
                <w:sz w:val="20"/>
                <w:szCs w:val="20"/>
              </w:rPr>
            </w:pPr>
            <w:bookmarkStart w:id="5" w:name="_Hlk145635357"/>
            <w:r w:rsidRPr="00EA3756">
              <w:rPr>
                <w:rFonts w:ascii="Times New Roman" w:hAnsi="Times New Roman" w:cs="Times New Roman"/>
                <w:color w:val="000000"/>
                <w:sz w:val="20"/>
                <w:szCs w:val="20"/>
              </w:rPr>
              <w:t>Lagrange multiplier (LM) test for panel data</w:t>
            </w:r>
          </w:p>
        </w:tc>
      </w:tr>
      <w:tr w:rsidR="00692D54" w:rsidRPr="00EA3756" w14:paraId="33029057" w14:textId="77777777" w:rsidTr="00EA3756">
        <w:trPr>
          <w:trHeight w:val="20"/>
          <w:jc w:val="center"/>
        </w:trPr>
        <w:tc>
          <w:tcPr>
            <w:tcW w:w="0" w:type="auto"/>
            <w:gridSpan w:val="3"/>
            <w:shd w:val="clear" w:color="auto" w:fill="auto"/>
            <w:vAlign w:val="center"/>
            <w:hideMark/>
          </w:tcPr>
          <w:p w14:paraId="134EBD73" w14:textId="77777777" w:rsidR="00692D54" w:rsidRPr="00EA3756" w:rsidRDefault="00692D54" w:rsidP="00C12FB7">
            <w:pPr>
              <w:ind w:left="22"/>
              <w:rPr>
                <w:rFonts w:ascii="Times New Roman" w:hAnsi="Times New Roman" w:cs="Times New Roman"/>
                <w:color w:val="000000"/>
                <w:sz w:val="20"/>
                <w:szCs w:val="20"/>
              </w:rPr>
            </w:pPr>
            <w:r w:rsidRPr="00EA3756">
              <w:rPr>
                <w:rFonts w:ascii="Times New Roman" w:hAnsi="Times New Roman" w:cs="Times New Roman"/>
                <w:color w:val="000000"/>
                <w:sz w:val="20"/>
                <w:szCs w:val="20"/>
              </w:rPr>
              <w:lastRenderedPageBreak/>
              <w:t>Date: 09/11/23   Time: 23:09</w:t>
            </w:r>
          </w:p>
        </w:tc>
        <w:tc>
          <w:tcPr>
            <w:tcW w:w="1880" w:type="dxa"/>
            <w:shd w:val="clear" w:color="auto" w:fill="auto"/>
            <w:vAlign w:val="center"/>
            <w:hideMark/>
          </w:tcPr>
          <w:p w14:paraId="4EC69302" w14:textId="77777777" w:rsidR="00692D54" w:rsidRPr="00EA3756" w:rsidRDefault="00692D54" w:rsidP="00C12FB7">
            <w:pPr>
              <w:ind w:left="22"/>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 </w:t>
            </w:r>
          </w:p>
        </w:tc>
      </w:tr>
      <w:tr w:rsidR="00692D54" w:rsidRPr="00EA3756" w14:paraId="543E59BB" w14:textId="77777777" w:rsidTr="00EA3756">
        <w:trPr>
          <w:trHeight w:val="20"/>
          <w:jc w:val="center"/>
        </w:trPr>
        <w:tc>
          <w:tcPr>
            <w:tcW w:w="0" w:type="auto"/>
            <w:gridSpan w:val="2"/>
            <w:shd w:val="clear" w:color="auto" w:fill="auto"/>
            <w:vAlign w:val="center"/>
            <w:hideMark/>
          </w:tcPr>
          <w:p w14:paraId="04682091" w14:textId="77777777" w:rsidR="00692D54" w:rsidRPr="00EA3756" w:rsidRDefault="00692D54" w:rsidP="00C12FB7">
            <w:pPr>
              <w:ind w:left="22"/>
              <w:rPr>
                <w:rFonts w:ascii="Times New Roman" w:hAnsi="Times New Roman" w:cs="Times New Roman"/>
                <w:color w:val="000000"/>
                <w:sz w:val="20"/>
                <w:szCs w:val="20"/>
              </w:rPr>
            </w:pPr>
            <w:r w:rsidRPr="00EA3756">
              <w:rPr>
                <w:rFonts w:ascii="Times New Roman" w:hAnsi="Times New Roman" w:cs="Times New Roman"/>
                <w:color w:val="000000"/>
                <w:sz w:val="20"/>
                <w:szCs w:val="20"/>
              </w:rPr>
              <w:t>Sample: 2018 2022</w:t>
            </w:r>
          </w:p>
        </w:tc>
        <w:tc>
          <w:tcPr>
            <w:tcW w:w="0" w:type="auto"/>
            <w:shd w:val="clear" w:color="auto" w:fill="auto"/>
            <w:vAlign w:val="center"/>
            <w:hideMark/>
          </w:tcPr>
          <w:p w14:paraId="29B60EAD" w14:textId="77777777" w:rsidR="00692D54" w:rsidRPr="00EA3756" w:rsidRDefault="00692D54" w:rsidP="00C12FB7">
            <w:pPr>
              <w:ind w:left="22"/>
              <w:rPr>
                <w:rFonts w:ascii="Times New Roman" w:hAnsi="Times New Roman" w:cs="Times New Roman"/>
                <w:color w:val="000000"/>
                <w:sz w:val="20"/>
                <w:szCs w:val="20"/>
              </w:rPr>
            </w:pPr>
          </w:p>
        </w:tc>
        <w:tc>
          <w:tcPr>
            <w:tcW w:w="1880" w:type="dxa"/>
            <w:shd w:val="clear" w:color="auto" w:fill="auto"/>
            <w:vAlign w:val="center"/>
            <w:hideMark/>
          </w:tcPr>
          <w:p w14:paraId="485DDEEF" w14:textId="77777777" w:rsidR="00692D54" w:rsidRPr="00EA3756" w:rsidRDefault="00692D54" w:rsidP="00C12FB7">
            <w:pPr>
              <w:ind w:left="22"/>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 </w:t>
            </w:r>
          </w:p>
        </w:tc>
      </w:tr>
      <w:tr w:rsidR="00692D54" w:rsidRPr="00EA3756" w14:paraId="2D99879B" w14:textId="77777777" w:rsidTr="00EA3756">
        <w:trPr>
          <w:trHeight w:val="20"/>
          <w:jc w:val="center"/>
        </w:trPr>
        <w:tc>
          <w:tcPr>
            <w:tcW w:w="0" w:type="auto"/>
            <w:gridSpan w:val="3"/>
            <w:shd w:val="clear" w:color="auto" w:fill="auto"/>
            <w:vAlign w:val="center"/>
            <w:hideMark/>
          </w:tcPr>
          <w:p w14:paraId="77052BC7" w14:textId="77777777" w:rsidR="00692D54" w:rsidRPr="00EA3756" w:rsidRDefault="00692D54" w:rsidP="00C12FB7">
            <w:pPr>
              <w:ind w:left="22"/>
              <w:rPr>
                <w:rFonts w:ascii="Times New Roman" w:hAnsi="Times New Roman" w:cs="Times New Roman"/>
                <w:color w:val="000000"/>
                <w:sz w:val="20"/>
                <w:szCs w:val="20"/>
              </w:rPr>
            </w:pPr>
            <w:r w:rsidRPr="00EA3756">
              <w:rPr>
                <w:rFonts w:ascii="Times New Roman" w:hAnsi="Times New Roman" w:cs="Times New Roman"/>
                <w:color w:val="000000"/>
                <w:sz w:val="20"/>
                <w:szCs w:val="20"/>
              </w:rPr>
              <w:t>Total panel observations: 95</w:t>
            </w:r>
          </w:p>
        </w:tc>
        <w:tc>
          <w:tcPr>
            <w:tcW w:w="1880" w:type="dxa"/>
            <w:shd w:val="clear" w:color="auto" w:fill="auto"/>
            <w:vAlign w:val="center"/>
            <w:hideMark/>
          </w:tcPr>
          <w:p w14:paraId="1C6D7120" w14:textId="77777777" w:rsidR="00692D54" w:rsidRPr="00EA3756" w:rsidRDefault="00692D54" w:rsidP="00C12FB7">
            <w:pPr>
              <w:ind w:left="22"/>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 </w:t>
            </w:r>
          </w:p>
        </w:tc>
      </w:tr>
      <w:tr w:rsidR="00692D54" w:rsidRPr="00EA3756" w14:paraId="149E8BA9" w14:textId="77777777" w:rsidTr="00EA3756">
        <w:trPr>
          <w:trHeight w:val="20"/>
          <w:jc w:val="center"/>
        </w:trPr>
        <w:tc>
          <w:tcPr>
            <w:tcW w:w="0" w:type="auto"/>
            <w:gridSpan w:val="2"/>
            <w:shd w:val="clear" w:color="auto" w:fill="auto"/>
            <w:vAlign w:val="center"/>
            <w:hideMark/>
          </w:tcPr>
          <w:p w14:paraId="75F41AE0" w14:textId="77777777" w:rsidR="00692D54" w:rsidRPr="00EA3756" w:rsidRDefault="00692D54" w:rsidP="00C12FB7">
            <w:pPr>
              <w:ind w:left="22"/>
              <w:rPr>
                <w:rFonts w:ascii="Times New Roman" w:hAnsi="Times New Roman" w:cs="Times New Roman"/>
                <w:color w:val="000000"/>
                <w:sz w:val="20"/>
                <w:szCs w:val="20"/>
              </w:rPr>
            </w:pPr>
            <w:r w:rsidRPr="00EA3756">
              <w:rPr>
                <w:rFonts w:ascii="Times New Roman" w:hAnsi="Times New Roman" w:cs="Times New Roman"/>
                <w:color w:val="000000"/>
                <w:sz w:val="20"/>
                <w:szCs w:val="20"/>
              </w:rPr>
              <w:t>Probability in ()</w:t>
            </w:r>
          </w:p>
        </w:tc>
        <w:tc>
          <w:tcPr>
            <w:tcW w:w="0" w:type="auto"/>
            <w:shd w:val="clear" w:color="auto" w:fill="auto"/>
            <w:vAlign w:val="center"/>
            <w:hideMark/>
          </w:tcPr>
          <w:p w14:paraId="30B7EDD9" w14:textId="77777777" w:rsidR="00692D54" w:rsidRPr="00EA3756" w:rsidRDefault="00692D54" w:rsidP="00C12FB7">
            <w:pPr>
              <w:ind w:left="22"/>
              <w:rPr>
                <w:rFonts w:ascii="Times New Roman" w:hAnsi="Times New Roman" w:cs="Times New Roman"/>
                <w:color w:val="000000"/>
                <w:sz w:val="20"/>
                <w:szCs w:val="20"/>
              </w:rPr>
            </w:pPr>
          </w:p>
        </w:tc>
        <w:tc>
          <w:tcPr>
            <w:tcW w:w="1880" w:type="dxa"/>
            <w:shd w:val="clear" w:color="auto" w:fill="auto"/>
            <w:vAlign w:val="center"/>
            <w:hideMark/>
          </w:tcPr>
          <w:p w14:paraId="1B2C7C05" w14:textId="77777777" w:rsidR="00692D54" w:rsidRPr="00EA3756" w:rsidRDefault="00692D54" w:rsidP="00C12FB7">
            <w:pPr>
              <w:ind w:left="22"/>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 </w:t>
            </w:r>
          </w:p>
        </w:tc>
      </w:tr>
      <w:tr w:rsidR="00692D54" w:rsidRPr="00EA3756" w14:paraId="13760101" w14:textId="77777777" w:rsidTr="00EA3756">
        <w:trPr>
          <w:trHeight w:val="20"/>
          <w:jc w:val="center"/>
        </w:trPr>
        <w:tc>
          <w:tcPr>
            <w:tcW w:w="0" w:type="auto"/>
            <w:shd w:val="clear" w:color="auto" w:fill="auto"/>
            <w:vAlign w:val="center"/>
            <w:hideMark/>
          </w:tcPr>
          <w:p w14:paraId="21607C95" w14:textId="77777777" w:rsidR="00692D54" w:rsidRPr="00EA3756" w:rsidRDefault="00692D54" w:rsidP="00C12FB7">
            <w:pPr>
              <w:rPr>
                <w:rFonts w:ascii="Times New Roman" w:hAnsi="Times New Roman" w:cs="Times New Roman"/>
                <w:color w:val="000000"/>
                <w:sz w:val="20"/>
                <w:szCs w:val="20"/>
              </w:rPr>
            </w:pPr>
            <w:r w:rsidRPr="00EA3756">
              <w:rPr>
                <w:rFonts w:ascii="Times New Roman" w:hAnsi="Times New Roman" w:cs="Times New Roman"/>
                <w:color w:val="000000"/>
                <w:sz w:val="20"/>
                <w:szCs w:val="20"/>
              </w:rPr>
              <w:t>Null (no rand. effect)</w:t>
            </w:r>
          </w:p>
        </w:tc>
        <w:tc>
          <w:tcPr>
            <w:tcW w:w="0" w:type="auto"/>
            <w:shd w:val="clear" w:color="auto" w:fill="auto"/>
            <w:vAlign w:val="center"/>
            <w:hideMark/>
          </w:tcPr>
          <w:p w14:paraId="0D981DB9"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Cross-section</w:t>
            </w:r>
          </w:p>
        </w:tc>
        <w:tc>
          <w:tcPr>
            <w:tcW w:w="0" w:type="auto"/>
            <w:shd w:val="clear" w:color="auto" w:fill="auto"/>
            <w:vAlign w:val="center"/>
            <w:hideMark/>
          </w:tcPr>
          <w:p w14:paraId="1FB90186"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Period</w:t>
            </w:r>
          </w:p>
        </w:tc>
        <w:tc>
          <w:tcPr>
            <w:tcW w:w="1880" w:type="dxa"/>
            <w:shd w:val="clear" w:color="auto" w:fill="auto"/>
            <w:vAlign w:val="center"/>
            <w:hideMark/>
          </w:tcPr>
          <w:p w14:paraId="177C37D1"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Both</w:t>
            </w:r>
          </w:p>
        </w:tc>
      </w:tr>
      <w:tr w:rsidR="00692D54" w:rsidRPr="00EA3756" w14:paraId="3A1A0F9D" w14:textId="77777777" w:rsidTr="00EA3756">
        <w:trPr>
          <w:trHeight w:val="20"/>
          <w:jc w:val="center"/>
        </w:trPr>
        <w:tc>
          <w:tcPr>
            <w:tcW w:w="0" w:type="auto"/>
            <w:shd w:val="clear" w:color="auto" w:fill="auto"/>
            <w:vAlign w:val="center"/>
            <w:hideMark/>
          </w:tcPr>
          <w:p w14:paraId="3111400E" w14:textId="77777777" w:rsidR="00692D54" w:rsidRPr="00EA3756" w:rsidRDefault="00692D54" w:rsidP="00C12FB7">
            <w:pPr>
              <w:rPr>
                <w:rFonts w:ascii="Times New Roman" w:hAnsi="Times New Roman" w:cs="Times New Roman"/>
                <w:color w:val="000000"/>
                <w:sz w:val="20"/>
                <w:szCs w:val="20"/>
              </w:rPr>
            </w:pPr>
            <w:r w:rsidRPr="00EA3756">
              <w:rPr>
                <w:rFonts w:ascii="Times New Roman" w:hAnsi="Times New Roman" w:cs="Times New Roman"/>
                <w:color w:val="000000"/>
                <w:sz w:val="20"/>
                <w:szCs w:val="20"/>
              </w:rPr>
              <w:t>Alternative</w:t>
            </w:r>
          </w:p>
        </w:tc>
        <w:tc>
          <w:tcPr>
            <w:tcW w:w="0" w:type="auto"/>
            <w:shd w:val="clear" w:color="auto" w:fill="auto"/>
            <w:vAlign w:val="center"/>
            <w:hideMark/>
          </w:tcPr>
          <w:p w14:paraId="7DD337DE"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One-sided</w:t>
            </w:r>
          </w:p>
        </w:tc>
        <w:tc>
          <w:tcPr>
            <w:tcW w:w="0" w:type="auto"/>
            <w:shd w:val="clear" w:color="auto" w:fill="auto"/>
            <w:vAlign w:val="center"/>
            <w:hideMark/>
          </w:tcPr>
          <w:p w14:paraId="2B13373C"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One-sided</w:t>
            </w:r>
          </w:p>
        </w:tc>
        <w:tc>
          <w:tcPr>
            <w:tcW w:w="1880" w:type="dxa"/>
            <w:shd w:val="clear" w:color="auto" w:fill="auto"/>
            <w:vAlign w:val="center"/>
            <w:hideMark/>
          </w:tcPr>
          <w:p w14:paraId="1B3ACEBE"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 </w:t>
            </w:r>
          </w:p>
        </w:tc>
      </w:tr>
      <w:tr w:rsidR="00692D54" w:rsidRPr="00EA3756" w14:paraId="722E0221" w14:textId="77777777" w:rsidTr="00EA3756">
        <w:trPr>
          <w:trHeight w:val="20"/>
          <w:jc w:val="center"/>
        </w:trPr>
        <w:tc>
          <w:tcPr>
            <w:tcW w:w="0" w:type="auto"/>
            <w:shd w:val="clear" w:color="auto" w:fill="auto"/>
            <w:vAlign w:val="center"/>
            <w:hideMark/>
          </w:tcPr>
          <w:p w14:paraId="14D5C38B" w14:textId="77777777" w:rsidR="00692D54" w:rsidRPr="00EA3756" w:rsidRDefault="00692D54" w:rsidP="00C12FB7">
            <w:pPr>
              <w:rPr>
                <w:rFonts w:ascii="Times New Roman" w:hAnsi="Times New Roman" w:cs="Times New Roman"/>
                <w:color w:val="000000"/>
                <w:sz w:val="20"/>
                <w:szCs w:val="20"/>
              </w:rPr>
            </w:pPr>
            <w:r w:rsidRPr="00EA3756">
              <w:rPr>
                <w:rFonts w:ascii="Times New Roman" w:hAnsi="Times New Roman" w:cs="Times New Roman"/>
                <w:color w:val="000000"/>
                <w:sz w:val="20"/>
                <w:szCs w:val="20"/>
              </w:rPr>
              <w:t>Honda</w:t>
            </w:r>
          </w:p>
        </w:tc>
        <w:tc>
          <w:tcPr>
            <w:tcW w:w="0" w:type="auto"/>
            <w:shd w:val="clear" w:color="auto" w:fill="auto"/>
            <w:vAlign w:val="center"/>
            <w:hideMark/>
          </w:tcPr>
          <w:p w14:paraId="67BB663D"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 7.690588</w:t>
            </w:r>
          </w:p>
        </w:tc>
        <w:tc>
          <w:tcPr>
            <w:tcW w:w="0" w:type="auto"/>
            <w:shd w:val="clear" w:color="auto" w:fill="auto"/>
            <w:vAlign w:val="center"/>
            <w:hideMark/>
          </w:tcPr>
          <w:p w14:paraId="1B4E1B96"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-0.95766</w:t>
            </w:r>
          </w:p>
        </w:tc>
        <w:tc>
          <w:tcPr>
            <w:tcW w:w="1880" w:type="dxa"/>
            <w:shd w:val="clear" w:color="auto" w:fill="auto"/>
            <w:vAlign w:val="center"/>
            <w:hideMark/>
          </w:tcPr>
          <w:p w14:paraId="1E8512C6"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 4.760900</w:t>
            </w:r>
          </w:p>
        </w:tc>
      </w:tr>
      <w:tr w:rsidR="00692D54" w:rsidRPr="00EA3756" w14:paraId="29C7A97D" w14:textId="77777777" w:rsidTr="00EA3756">
        <w:trPr>
          <w:trHeight w:val="20"/>
          <w:jc w:val="center"/>
        </w:trPr>
        <w:tc>
          <w:tcPr>
            <w:tcW w:w="0" w:type="auto"/>
            <w:shd w:val="clear" w:color="auto" w:fill="auto"/>
            <w:vAlign w:val="center"/>
            <w:hideMark/>
          </w:tcPr>
          <w:p w14:paraId="6A14A1C6" w14:textId="77777777" w:rsidR="00692D54" w:rsidRPr="00EA3756" w:rsidRDefault="00692D54" w:rsidP="00C12FB7">
            <w:pPr>
              <w:rPr>
                <w:rFonts w:ascii="Times New Roman" w:hAnsi="Times New Roman" w:cs="Times New Roman"/>
                <w:color w:val="000000"/>
                <w:sz w:val="20"/>
                <w:szCs w:val="20"/>
              </w:rPr>
            </w:pPr>
            <w:r w:rsidRPr="00EA3756">
              <w:rPr>
                <w:rFonts w:ascii="Times New Roman" w:hAnsi="Times New Roman" w:cs="Times New Roman"/>
                <w:color w:val="000000"/>
                <w:sz w:val="20"/>
                <w:szCs w:val="20"/>
              </w:rPr>
              <w:t> </w:t>
            </w:r>
          </w:p>
        </w:tc>
        <w:tc>
          <w:tcPr>
            <w:tcW w:w="0" w:type="auto"/>
            <w:shd w:val="clear" w:color="auto" w:fill="auto"/>
            <w:vAlign w:val="center"/>
            <w:hideMark/>
          </w:tcPr>
          <w:p w14:paraId="348F1773"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0.000000</w:t>
            </w:r>
          </w:p>
        </w:tc>
        <w:tc>
          <w:tcPr>
            <w:tcW w:w="0" w:type="auto"/>
            <w:shd w:val="clear" w:color="auto" w:fill="auto"/>
            <w:vAlign w:val="center"/>
            <w:hideMark/>
          </w:tcPr>
          <w:p w14:paraId="70836D8B"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-0.8309</w:t>
            </w:r>
          </w:p>
        </w:tc>
        <w:tc>
          <w:tcPr>
            <w:tcW w:w="1880" w:type="dxa"/>
            <w:shd w:val="clear" w:color="auto" w:fill="auto"/>
            <w:vAlign w:val="center"/>
            <w:hideMark/>
          </w:tcPr>
          <w:p w14:paraId="7D0E545F"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0.000000</w:t>
            </w:r>
          </w:p>
        </w:tc>
      </w:tr>
      <w:tr w:rsidR="00692D54" w:rsidRPr="00EA3756" w14:paraId="0B0074AB" w14:textId="77777777" w:rsidTr="00EA3756">
        <w:trPr>
          <w:trHeight w:val="20"/>
          <w:jc w:val="center"/>
        </w:trPr>
        <w:tc>
          <w:tcPr>
            <w:tcW w:w="0" w:type="auto"/>
            <w:shd w:val="clear" w:color="auto" w:fill="auto"/>
            <w:vAlign w:val="center"/>
            <w:hideMark/>
          </w:tcPr>
          <w:p w14:paraId="6BBDE651" w14:textId="77777777" w:rsidR="00692D54" w:rsidRPr="00EA3756" w:rsidRDefault="00692D54" w:rsidP="00C12FB7">
            <w:pPr>
              <w:rPr>
                <w:rFonts w:ascii="Times New Roman" w:hAnsi="Times New Roman" w:cs="Times New Roman"/>
                <w:color w:val="000000"/>
                <w:sz w:val="20"/>
                <w:szCs w:val="20"/>
              </w:rPr>
            </w:pPr>
            <w:r w:rsidRPr="00EA3756">
              <w:rPr>
                <w:rFonts w:ascii="Times New Roman" w:hAnsi="Times New Roman" w:cs="Times New Roman"/>
                <w:color w:val="000000"/>
                <w:sz w:val="20"/>
                <w:szCs w:val="20"/>
              </w:rPr>
              <w:t>King-Wu</w:t>
            </w:r>
          </w:p>
        </w:tc>
        <w:tc>
          <w:tcPr>
            <w:tcW w:w="0" w:type="auto"/>
            <w:shd w:val="clear" w:color="auto" w:fill="auto"/>
            <w:vAlign w:val="center"/>
            <w:hideMark/>
          </w:tcPr>
          <w:p w14:paraId="6F399D52"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 7.690588</w:t>
            </w:r>
          </w:p>
        </w:tc>
        <w:tc>
          <w:tcPr>
            <w:tcW w:w="0" w:type="auto"/>
            <w:shd w:val="clear" w:color="auto" w:fill="auto"/>
            <w:vAlign w:val="center"/>
            <w:hideMark/>
          </w:tcPr>
          <w:p w14:paraId="10554236"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-0.95766</w:t>
            </w:r>
          </w:p>
        </w:tc>
        <w:tc>
          <w:tcPr>
            <w:tcW w:w="1880" w:type="dxa"/>
            <w:shd w:val="clear" w:color="auto" w:fill="auto"/>
            <w:vAlign w:val="center"/>
            <w:hideMark/>
          </w:tcPr>
          <w:p w14:paraId="31D9C8FE"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 2.413043</w:t>
            </w:r>
          </w:p>
        </w:tc>
      </w:tr>
      <w:tr w:rsidR="00692D54" w:rsidRPr="00EA3756" w14:paraId="7FE9CF9E" w14:textId="77777777" w:rsidTr="00EA3756">
        <w:trPr>
          <w:trHeight w:val="20"/>
          <w:jc w:val="center"/>
        </w:trPr>
        <w:tc>
          <w:tcPr>
            <w:tcW w:w="0" w:type="auto"/>
            <w:shd w:val="clear" w:color="auto" w:fill="auto"/>
            <w:vAlign w:val="center"/>
            <w:hideMark/>
          </w:tcPr>
          <w:p w14:paraId="2B888709" w14:textId="77777777" w:rsidR="00692D54" w:rsidRPr="00EA3756" w:rsidRDefault="00692D54" w:rsidP="00C12FB7">
            <w:pPr>
              <w:rPr>
                <w:rFonts w:ascii="Times New Roman" w:hAnsi="Times New Roman" w:cs="Times New Roman"/>
                <w:color w:val="000000"/>
                <w:sz w:val="20"/>
                <w:szCs w:val="20"/>
              </w:rPr>
            </w:pPr>
            <w:r w:rsidRPr="00EA3756">
              <w:rPr>
                <w:rFonts w:ascii="Times New Roman" w:hAnsi="Times New Roman" w:cs="Times New Roman"/>
                <w:color w:val="000000"/>
                <w:sz w:val="20"/>
                <w:szCs w:val="20"/>
              </w:rPr>
              <w:t> </w:t>
            </w:r>
          </w:p>
        </w:tc>
        <w:tc>
          <w:tcPr>
            <w:tcW w:w="0" w:type="auto"/>
            <w:shd w:val="clear" w:color="auto" w:fill="auto"/>
            <w:vAlign w:val="center"/>
            <w:hideMark/>
          </w:tcPr>
          <w:p w14:paraId="2FB11F9D"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0.000000</w:t>
            </w:r>
          </w:p>
        </w:tc>
        <w:tc>
          <w:tcPr>
            <w:tcW w:w="0" w:type="auto"/>
            <w:shd w:val="clear" w:color="auto" w:fill="auto"/>
            <w:vAlign w:val="center"/>
            <w:hideMark/>
          </w:tcPr>
          <w:p w14:paraId="39169E7B"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-0.8309</w:t>
            </w:r>
          </w:p>
        </w:tc>
        <w:tc>
          <w:tcPr>
            <w:tcW w:w="1880" w:type="dxa"/>
            <w:shd w:val="clear" w:color="auto" w:fill="auto"/>
            <w:vAlign w:val="center"/>
            <w:hideMark/>
          </w:tcPr>
          <w:p w14:paraId="33CAA35C"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-0.0079</w:t>
            </w:r>
          </w:p>
        </w:tc>
      </w:tr>
      <w:tr w:rsidR="00692D54" w:rsidRPr="00EA3756" w14:paraId="38F51C51" w14:textId="77777777" w:rsidTr="00EA3756">
        <w:trPr>
          <w:trHeight w:val="20"/>
          <w:jc w:val="center"/>
        </w:trPr>
        <w:tc>
          <w:tcPr>
            <w:tcW w:w="0" w:type="auto"/>
            <w:shd w:val="clear" w:color="auto" w:fill="auto"/>
            <w:vAlign w:val="center"/>
            <w:hideMark/>
          </w:tcPr>
          <w:p w14:paraId="47CEE060" w14:textId="77777777" w:rsidR="00692D54" w:rsidRPr="00EA3756" w:rsidRDefault="00692D54" w:rsidP="00C12FB7">
            <w:pPr>
              <w:rPr>
                <w:rFonts w:ascii="Times New Roman" w:hAnsi="Times New Roman" w:cs="Times New Roman"/>
                <w:color w:val="000000"/>
                <w:sz w:val="20"/>
                <w:szCs w:val="20"/>
              </w:rPr>
            </w:pPr>
            <w:r w:rsidRPr="00EA3756">
              <w:rPr>
                <w:rFonts w:ascii="Times New Roman" w:hAnsi="Times New Roman" w:cs="Times New Roman"/>
                <w:color w:val="000000"/>
                <w:sz w:val="20"/>
                <w:szCs w:val="20"/>
              </w:rPr>
              <w:t>SLM</w:t>
            </w:r>
          </w:p>
        </w:tc>
        <w:tc>
          <w:tcPr>
            <w:tcW w:w="0" w:type="auto"/>
            <w:shd w:val="clear" w:color="auto" w:fill="auto"/>
            <w:vAlign w:val="center"/>
            <w:hideMark/>
          </w:tcPr>
          <w:p w14:paraId="6682A601"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 8.219930</w:t>
            </w:r>
          </w:p>
        </w:tc>
        <w:tc>
          <w:tcPr>
            <w:tcW w:w="0" w:type="auto"/>
            <w:shd w:val="clear" w:color="auto" w:fill="auto"/>
            <w:vAlign w:val="center"/>
            <w:hideMark/>
          </w:tcPr>
          <w:p w14:paraId="3D275A1E"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-0.62833</w:t>
            </w:r>
          </w:p>
        </w:tc>
        <w:tc>
          <w:tcPr>
            <w:tcW w:w="1880" w:type="dxa"/>
            <w:shd w:val="clear" w:color="auto" w:fill="auto"/>
            <w:vAlign w:val="center"/>
            <w:hideMark/>
          </w:tcPr>
          <w:p w14:paraId="29B8FE00"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w:t>
            </w:r>
          </w:p>
        </w:tc>
      </w:tr>
      <w:tr w:rsidR="00692D54" w:rsidRPr="00EA3756" w14:paraId="0C080A73" w14:textId="77777777" w:rsidTr="00EA3756">
        <w:trPr>
          <w:trHeight w:val="20"/>
          <w:jc w:val="center"/>
        </w:trPr>
        <w:tc>
          <w:tcPr>
            <w:tcW w:w="0" w:type="auto"/>
            <w:shd w:val="clear" w:color="auto" w:fill="auto"/>
            <w:vAlign w:val="center"/>
            <w:hideMark/>
          </w:tcPr>
          <w:p w14:paraId="2E4C32DB" w14:textId="77777777" w:rsidR="00692D54" w:rsidRPr="00EA3756" w:rsidRDefault="00692D54" w:rsidP="00C12FB7">
            <w:pPr>
              <w:rPr>
                <w:rFonts w:ascii="Times New Roman" w:hAnsi="Times New Roman" w:cs="Times New Roman"/>
                <w:color w:val="000000"/>
                <w:sz w:val="20"/>
                <w:szCs w:val="20"/>
              </w:rPr>
            </w:pPr>
            <w:r w:rsidRPr="00EA3756">
              <w:rPr>
                <w:rFonts w:ascii="Times New Roman" w:hAnsi="Times New Roman" w:cs="Times New Roman"/>
                <w:color w:val="000000"/>
                <w:sz w:val="20"/>
                <w:szCs w:val="20"/>
              </w:rPr>
              <w:t> </w:t>
            </w:r>
          </w:p>
        </w:tc>
        <w:tc>
          <w:tcPr>
            <w:tcW w:w="0" w:type="auto"/>
            <w:shd w:val="clear" w:color="auto" w:fill="auto"/>
            <w:vAlign w:val="center"/>
            <w:hideMark/>
          </w:tcPr>
          <w:p w14:paraId="3C47D6D2"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0.000000</w:t>
            </w:r>
          </w:p>
        </w:tc>
        <w:tc>
          <w:tcPr>
            <w:tcW w:w="0" w:type="auto"/>
            <w:shd w:val="clear" w:color="auto" w:fill="auto"/>
            <w:vAlign w:val="center"/>
            <w:hideMark/>
          </w:tcPr>
          <w:p w14:paraId="2B091945"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-0.7351</w:t>
            </w:r>
          </w:p>
        </w:tc>
        <w:tc>
          <w:tcPr>
            <w:tcW w:w="1880" w:type="dxa"/>
            <w:shd w:val="clear" w:color="auto" w:fill="auto"/>
            <w:vAlign w:val="center"/>
            <w:hideMark/>
          </w:tcPr>
          <w:p w14:paraId="171B43E3" w14:textId="77777777" w:rsidR="00692D54" w:rsidRPr="00EA3756" w:rsidRDefault="00692D54" w:rsidP="00C12FB7">
            <w:pPr>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w:t>
            </w:r>
          </w:p>
        </w:tc>
      </w:tr>
      <w:bookmarkEnd w:id="5"/>
    </w:tbl>
    <w:p w14:paraId="402BF714" w14:textId="77777777" w:rsidR="00C12FB7" w:rsidRDefault="00C12FB7" w:rsidP="00692D54">
      <w:pPr>
        <w:contextualSpacing/>
        <w:rPr>
          <w:rFonts w:ascii="Times New Roman" w:hAnsi="Times New Roman" w:cs="Times New Roman"/>
          <w:bCs/>
          <w:sz w:val="20"/>
          <w:szCs w:val="20"/>
        </w:rPr>
      </w:pPr>
    </w:p>
    <w:p w14:paraId="5655EF09" w14:textId="59F5F87D" w:rsidR="00692D54" w:rsidRDefault="00692D54" w:rsidP="00692D54">
      <w:pPr>
        <w:contextualSpacing/>
        <w:rPr>
          <w:rFonts w:ascii="Times New Roman" w:hAnsi="Times New Roman" w:cs="Times New Roman"/>
          <w:bCs/>
          <w:sz w:val="20"/>
          <w:szCs w:val="20"/>
        </w:rPr>
      </w:pPr>
      <w:r w:rsidRPr="00692D54">
        <w:rPr>
          <w:rFonts w:ascii="Times New Roman" w:hAnsi="Times New Roman" w:cs="Times New Roman"/>
          <w:bCs/>
          <w:sz w:val="20"/>
          <w:szCs w:val="20"/>
        </w:rPr>
        <w:t xml:space="preserve">Based on the processing results in the table above, there is a Bruesch-pagan value of 0.0000 &lt;0.05, so H0 is rejected. </w:t>
      </w:r>
      <w:r w:rsidR="00C12FB7" w:rsidRPr="00692D54">
        <w:rPr>
          <w:rFonts w:ascii="Times New Roman" w:hAnsi="Times New Roman" w:cs="Times New Roman"/>
          <w:bCs/>
          <w:sz w:val="20"/>
          <w:szCs w:val="20"/>
        </w:rPr>
        <w:t>The</w:t>
      </w:r>
      <w:r w:rsidRPr="00692D54">
        <w:rPr>
          <w:rFonts w:ascii="Times New Roman" w:hAnsi="Times New Roman" w:cs="Times New Roman"/>
          <w:bCs/>
          <w:sz w:val="20"/>
          <w:szCs w:val="20"/>
        </w:rPr>
        <w:t xml:space="preserve"> right method to use is the Random Effect Model.</w:t>
      </w:r>
    </w:p>
    <w:p w14:paraId="040D4809" w14:textId="49BC654B" w:rsidR="00EA3756" w:rsidRPr="00C12FB7" w:rsidRDefault="00EA3756" w:rsidP="00EA3756">
      <w:pPr>
        <w:pStyle w:val="Heading2"/>
        <w:ind w:right="-46"/>
        <w:rPr>
          <w:rFonts w:ascii="Times New Roman" w:hAnsi="Times New Roman" w:cs="Times New Roman"/>
          <w:b/>
          <w:bCs/>
          <w:i/>
          <w:iCs/>
          <w:color w:val="0070C0"/>
          <w:sz w:val="20"/>
          <w:szCs w:val="20"/>
        </w:rPr>
      </w:pPr>
      <w:r>
        <w:rPr>
          <w:b/>
          <w:bCs/>
          <w:noProof/>
          <w:sz w:val="22"/>
          <w:szCs w:val="22"/>
        </w:rPr>
        <mc:AlternateContent>
          <mc:Choice Requires="wps">
            <w:drawing>
              <wp:anchor distT="0" distB="0" distL="114300" distR="114300" simplePos="0" relativeHeight="251663360" behindDoc="0" locked="0" layoutInCell="1" allowOverlap="1" wp14:anchorId="0C912C22" wp14:editId="3856C3EF">
                <wp:simplePos x="0" y="0"/>
                <wp:positionH relativeFrom="column">
                  <wp:posOffset>0</wp:posOffset>
                </wp:positionH>
                <wp:positionV relativeFrom="paragraph">
                  <wp:posOffset>5715</wp:posOffset>
                </wp:positionV>
                <wp:extent cx="5759450" cy="0"/>
                <wp:effectExtent l="0" t="0" r="0" b="0"/>
                <wp:wrapNone/>
                <wp:docPr id="994931603" name="Straight Connector 994931603"/>
                <wp:cNvGraphicFramePr/>
                <a:graphic xmlns:a="http://schemas.openxmlformats.org/drawingml/2006/main">
                  <a:graphicData uri="http://schemas.microsoft.com/office/word/2010/wordprocessingShape">
                    <wps:wsp>
                      <wps:cNvCnPr/>
                      <wps:spPr>
                        <a:xfrm>
                          <a:off x="0" y="0"/>
                          <a:ext cx="5759450" cy="0"/>
                        </a:xfrm>
                        <a:prstGeom prst="line">
                          <a:avLst/>
                        </a:prstGeom>
                        <a:ln w="63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09AD44" id="Straight Connector 99493160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5pt" to="45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" strokecolor="#0070c0" strokeweight=".5pt">
                <v:stroke joinstyle="miter"/>
              </v:line>
            </w:pict>
          </mc:Fallback>
        </mc:AlternateContent>
      </w:r>
      <w:r w:rsidRPr="00C12FB7">
        <w:rPr>
          <w:rFonts w:ascii="Times New Roman" w:hAnsi="Times New Roman" w:cs="Times New Roman"/>
          <w:b/>
          <w:color w:val="0070C0"/>
          <w:sz w:val="20"/>
          <w:szCs w:val="20"/>
        </w:rPr>
        <w:t xml:space="preserve">TABLE </w:t>
      </w:r>
      <w:r>
        <w:rPr>
          <w:rFonts w:ascii="Times New Roman" w:hAnsi="Times New Roman" w:cs="Times New Roman"/>
          <w:b/>
          <w:color w:val="0070C0"/>
          <w:sz w:val="20"/>
          <w:szCs w:val="20"/>
        </w:rPr>
        <w:t>5</w:t>
      </w:r>
      <w:r w:rsidRPr="00C12FB7">
        <w:rPr>
          <w:rFonts w:ascii="Times New Roman" w:hAnsi="Times New Roman" w:cs="Times New Roman"/>
          <w:b/>
          <w:color w:val="0070C0"/>
          <w:sz w:val="20"/>
          <w:szCs w:val="20"/>
        </w:rPr>
        <w:t xml:space="preserve">. </w:t>
      </w:r>
      <w:r w:rsidRPr="00EA3756">
        <w:rPr>
          <w:rFonts w:ascii="Times New Roman" w:hAnsi="Times New Roman" w:cs="Times New Roman"/>
          <w:b/>
          <w:bCs/>
          <w:color w:val="0070C0"/>
          <w:sz w:val="20"/>
          <w:szCs w:val="20"/>
        </w:rPr>
        <w:t xml:space="preserve">Coefficient </w:t>
      </w:r>
      <w:r>
        <w:rPr>
          <w:rFonts w:ascii="Times New Roman" w:hAnsi="Times New Roman" w:cs="Times New Roman"/>
          <w:b/>
          <w:bCs/>
          <w:color w:val="0070C0"/>
          <w:sz w:val="20"/>
          <w:szCs w:val="20"/>
        </w:rPr>
        <w:t>o</w:t>
      </w:r>
      <w:r w:rsidRPr="00EA3756">
        <w:rPr>
          <w:rFonts w:ascii="Times New Roman" w:hAnsi="Times New Roman" w:cs="Times New Roman"/>
          <w:b/>
          <w:bCs/>
          <w:color w:val="0070C0"/>
          <w:sz w:val="20"/>
          <w:szCs w:val="20"/>
        </w:rPr>
        <w:t>f Determination Test Results</w:t>
      </w:r>
    </w:p>
    <w:tbl>
      <w:tblPr>
        <w:tblW w:w="0" w:type="auto"/>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122"/>
        <w:gridCol w:w="1103"/>
        <w:gridCol w:w="1207"/>
        <w:gridCol w:w="1208"/>
        <w:gridCol w:w="997"/>
      </w:tblGrid>
      <w:tr w:rsidR="00692D54" w:rsidRPr="00EA3756" w14:paraId="3951FE97" w14:textId="77777777" w:rsidTr="00A403B8">
        <w:trPr>
          <w:trHeight w:val="225"/>
          <w:jc w:val="center"/>
        </w:trPr>
        <w:tc>
          <w:tcPr>
            <w:tcW w:w="2122" w:type="dxa"/>
            <w:tcBorders>
              <w:top w:val="single" w:sz="4" w:space="0" w:color="auto"/>
              <w:bottom w:val="single" w:sz="4" w:space="0" w:color="auto"/>
            </w:tcBorders>
            <w:vAlign w:val="bottom"/>
          </w:tcPr>
          <w:p w14:paraId="61D33432" w14:textId="77777777" w:rsidR="00692D54" w:rsidRPr="00EA3756" w:rsidRDefault="00692D54" w:rsidP="007C2302">
            <w:pPr>
              <w:adjustRightInd w:val="0"/>
              <w:rPr>
                <w:rFonts w:ascii="Times New Roman" w:hAnsi="Times New Roman" w:cs="Times New Roman"/>
                <w:color w:val="000000"/>
                <w:sz w:val="20"/>
                <w:szCs w:val="20"/>
              </w:rPr>
            </w:pPr>
            <w:r w:rsidRPr="00EA3756">
              <w:rPr>
                <w:rFonts w:ascii="Times New Roman" w:hAnsi="Times New Roman" w:cs="Times New Roman"/>
                <w:color w:val="000000"/>
                <w:sz w:val="20"/>
                <w:szCs w:val="20"/>
              </w:rPr>
              <w:t>R-squared</w:t>
            </w:r>
          </w:p>
        </w:tc>
        <w:tc>
          <w:tcPr>
            <w:tcW w:w="1103" w:type="dxa"/>
            <w:tcBorders>
              <w:top w:val="single" w:sz="4" w:space="0" w:color="auto"/>
              <w:bottom w:val="single" w:sz="4" w:space="0" w:color="auto"/>
            </w:tcBorders>
            <w:vAlign w:val="bottom"/>
          </w:tcPr>
          <w:p w14:paraId="7E865F24" w14:textId="77777777" w:rsidR="00692D54" w:rsidRPr="00EA3756" w:rsidRDefault="00692D54"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0.170625</w:t>
            </w:r>
          </w:p>
        </w:tc>
        <w:tc>
          <w:tcPr>
            <w:tcW w:w="2415" w:type="dxa"/>
            <w:gridSpan w:val="2"/>
            <w:tcBorders>
              <w:top w:val="single" w:sz="4" w:space="0" w:color="auto"/>
              <w:bottom w:val="single" w:sz="4" w:space="0" w:color="auto"/>
            </w:tcBorders>
            <w:vAlign w:val="bottom"/>
          </w:tcPr>
          <w:p w14:paraId="03FCE763" w14:textId="77777777" w:rsidR="00692D54" w:rsidRPr="00EA3756" w:rsidRDefault="00692D54" w:rsidP="007C2302">
            <w:pPr>
              <w:adjustRightInd w:val="0"/>
              <w:ind w:right="10"/>
              <w:rPr>
                <w:rFonts w:ascii="Times New Roman" w:hAnsi="Times New Roman" w:cs="Times New Roman"/>
                <w:color w:val="000000"/>
                <w:sz w:val="20"/>
                <w:szCs w:val="20"/>
              </w:rPr>
            </w:pPr>
            <w:r w:rsidRPr="00EA3756">
              <w:rPr>
                <w:rFonts w:ascii="Times New Roman" w:hAnsi="Times New Roman" w:cs="Times New Roman"/>
                <w:color w:val="000000"/>
                <w:sz w:val="20"/>
                <w:szCs w:val="20"/>
              </w:rPr>
              <w:t>    Mean dependent var</w:t>
            </w:r>
          </w:p>
        </w:tc>
        <w:tc>
          <w:tcPr>
            <w:tcW w:w="997" w:type="dxa"/>
            <w:tcBorders>
              <w:top w:val="single" w:sz="4" w:space="0" w:color="auto"/>
              <w:bottom w:val="single" w:sz="4" w:space="0" w:color="auto"/>
            </w:tcBorders>
            <w:vAlign w:val="bottom"/>
          </w:tcPr>
          <w:p w14:paraId="18456575" w14:textId="77777777" w:rsidR="00692D54" w:rsidRPr="00EA3756" w:rsidRDefault="00692D54"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31.73899</w:t>
            </w:r>
          </w:p>
        </w:tc>
      </w:tr>
      <w:tr w:rsidR="00692D54" w:rsidRPr="00EA3756" w14:paraId="5BB61863" w14:textId="77777777" w:rsidTr="00A403B8">
        <w:trPr>
          <w:trHeight w:val="225"/>
          <w:jc w:val="center"/>
        </w:trPr>
        <w:tc>
          <w:tcPr>
            <w:tcW w:w="2122" w:type="dxa"/>
            <w:tcBorders>
              <w:top w:val="single" w:sz="4" w:space="0" w:color="auto"/>
              <w:bottom w:val="single" w:sz="4" w:space="0" w:color="auto"/>
            </w:tcBorders>
            <w:vAlign w:val="bottom"/>
          </w:tcPr>
          <w:p w14:paraId="19A0AC77" w14:textId="77777777" w:rsidR="00692D54" w:rsidRPr="00EA3756" w:rsidRDefault="00692D54" w:rsidP="007C2302">
            <w:pPr>
              <w:adjustRightInd w:val="0"/>
              <w:rPr>
                <w:rFonts w:ascii="Times New Roman" w:hAnsi="Times New Roman" w:cs="Times New Roman"/>
                <w:color w:val="000000"/>
                <w:sz w:val="20"/>
                <w:szCs w:val="20"/>
              </w:rPr>
            </w:pPr>
            <w:r w:rsidRPr="00EA3756">
              <w:rPr>
                <w:rFonts w:ascii="Times New Roman" w:hAnsi="Times New Roman" w:cs="Times New Roman"/>
                <w:color w:val="000000"/>
                <w:sz w:val="20"/>
                <w:szCs w:val="20"/>
              </w:rPr>
              <w:t>Adjusted R-squared</w:t>
            </w:r>
          </w:p>
        </w:tc>
        <w:tc>
          <w:tcPr>
            <w:tcW w:w="1103" w:type="dxa"/>
            <w:tcBorders>
              <w:top w:val="single" w:sz="4" w:space="0" w:color="auto"/>
              <w:bottom w:val="single" w:sz="4" w:space="0" w:color="auto"/>
            </w:tcBorders>
            <w:vAlign w:val="bottom"/>
          </w:tcPr>
          <w:p w14:paraId="44052141" w14:textId="77777777" w:rsidR="00692D54" w:rsidRPr="00EA3756" w:rsidRDefault="00692D54"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0.159319</w:t>
            </w:r>
          </w:p>
        </w:tc>
        <w:tc>
          <w:tcPr>
            <w:tcW w:w="2415" w:type="dxa"/>
            <w:gridSpan w:val="2"/>
            <w:tcBorders>
              <w:top w:val="single" w:sz="4" w:space="0" w:color="auto"/>
              <w:bottom w:val="single" w:sz="4" w:space="0" w:color="auto"/>
            </w:tcBorders>
            <w:vAlign w:val="bottom"/>
          </w:tcPr>
          <w:p w14:paraId="13D99428" w14:textId="77777777" w:rsidR="00692D54" w:rsidRPr="00EA3756" w:rsidRDefault="00692D54" w:rsidP="007C2302">
            <w:pPr>
              <w:adjustRightInd w:val="0"/>
              <w:ind w:right="10"/>
              <w:rPr>
                <w:rFonts w:ascii="Times New Roman" w:hAnsi="Times New Roman" w:cs="Times New Roman"/>
                <w:color w:val="000000"/>
                <w:sz w:val="20"/>
                <w:szCs w:val="20"/>
              </w:rPr>
            </w:pPr>
            <w:r w:rsidRPr="00EA3756">
              <w:rPr>
                <w:rFonts w:ascii="Times New Roman" w:hAnsi="Times New Roman" w:cs="Times New Roman"/>
                <w:color w:val="000000"/>
                <w:sz w:val="20"/>
                <w:szCs w:val="20"/>
              </w:rPr>
              <w:t>    S.D. dependent var</w:t>
            </w:r>
          </w:p>
        </w:tc>
        <w:tc>
          <w:tcPr>
            <w:tcW w:w="997" w:type="dxa"/>
            <w:tcBorders>
              <w:top w:val="single" w:sz="4" w:space="0" w:color="auto"/>
              <w:bottom w:val="single" w:sz="4" w:space="0" w:color="auto"/>
            </w:tcBorders>
            <w:vAlign w:val="bottom"/>
          </w:tcPr>
          <w:p w14:paraId="1D157855" w14:textId="77777777" w:rsidR="00692D54" w:rsidRPr="00EA3756" w:rsidRDefault="00692D54"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110.7275</w:t>
            </w:r>
          </w:p>
        </w:tc>
      </w:tr>
      <w:tr w:rsidR="00692D54" w:rsidRPr="00EA3756" w14:paraId="2FA3BCFE" w14:textId="77777777" w:rsidTr="00A403B8">
        <w:trPr>
          <w:trHeight w:val="225"/>
          <w:jc w:val="center"/>
        </w:trPr>
        <w:tc>
          <w:tcPr>
            <w:tcW w:w="2122" w:type="dxa"/>
            <w:tcBorders>
              <w:top w:val="single" w:sz="4" w:space="0" w:color="auto"/>
              <w:bottom w:val="single" w:sz="4" w:space="0" w:color="auto"/>
            </w:tcBorders>
            <w:vAlign w:val="bottom"/>
          </w:tcPr>
          <w:p w14:paraId="73D2810D" w14:textId="77777777" w:rsidR="00692D54" w:rsidRPr="00EA3756" w:rsidRDefault="00692D54" w:rsidP="007C2302">
            <w:pPr>
              <w:adjustRightInd w:val="0"/>
              <w:rPr>
                <w:rFonts w:ascii="Times New Roman" w:hAnsi="Times New Roman" w:cs="Times New Roman"/>
                <w:color w:val="000000"/>
                <w:sz w:val="20"/>
                <w:szCs w:val="20"/>
              </w:rPr>
            </w:pPr>
            <w:r w:rsidRPr="00EA3756">
              <w:rPr>
                <w:rFonts w:ascii="Times New Roman" w:hAnsi="Times New Roman" w:cs="Times New Roman"/>
                <w:color w:val="000000"/>
                <w:sz w:val="20"/>
                <w:szCs w:val="20"/>
              </w:rPr>
              <w:t>S.E. of regression</w:t>
            </w:r>
          </w:p>
        </w:tc>
        <w:tc>
          <w:tcPr>
            <w:tcW w:w="1103" w:type="dxa"/>
            <w:tcBorders>
              <w:top w:val="single" w:sz="4" w:space="0" w:color="auto"/>
              <w:bottom w:val="single" w:sz="4" w:space="0" w:color="auto"/>
            </w:tcBorders>
            <w:vAlign w:val="bottom"/>
          </w:tcPr>
          <w:p w14:paraId="6DADCFEC" w14:textId="77777777" w:rsidR="00692D54" w:rsidRPr="00EA3756" w:rsidRDefault="00692D54"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109.0922</w:t>
            </w:r>
          </w:p>
        </w:tc>
        <w:tc>
          <w:tcPr>
            <w:tcW w:w="2415" w:type="dxa"/>
            <w:gridSpan w:val="2"/>
            <w:tcBorders>
              <w:top w:val="single" w:sz="4" w:space="0" w:color="auto"/>
              <w:bottom w:val="single" w:sz="4" w:space="0" w:color="auto"/>
            </w:tcBorders>
            <w:vAlign w:val="bottom"/>
          </w:tcPr>
          <w:p w14:paraId="400E88D8" w14:textId="77777777" w:rsidR="00692D54" w:rsidRPr="00EA3756" w:rsidRDefault="00692D54" w:rsidP="007C2302">
            <w:pPr>
              <w:adjustRightInd w:val="0"/>
              <w:ind w:right="10"/>
              <w:rPr>
                <w:rFonts w:ascii="Times New Roman" w:hAnsi="Times New Roman" w:cs="Times New Roman"/>
                <w:color w:val="000000"/>
                <w:sz w:val="20"/>
                <w:szCs w:val="20"/>
              </w:rPr>
            </w:pPr>
            <w:r w:rsidRPr="00EA3756">
              <w:rPr>
                <w:rFonts w:ascii="Times New Roman" w:hAnsi="Times New Roman" w:cs="Times New Roman"/>
                <w:color w:val="000000"/>
                <w:sz w:val="20"/>
                <w:szCs w:val="20"/>
              </w:rPr>
              <w:t xml:space="preserve">    Sum squared </w:t>
            </w:r>
            <w:proofErr w:type="spellStart"/>
            <w:r w:rsidRPr="00EA3756">
              <w:rPr>
                <w:rFonts w:ascii="Times New Roman" w:hAnsi="Times New Roman" w:cs="Times New Roman"/>
                <w:color w:val="000000"/>
                <w:sz w:val="20"/>
                <w:szCs w:val="20"/>
              </w:rPr>
              <w:t>resid</w:t>
            </w:r>
            <w:proofErr w:type="spellEnd"/>
          </w:p>
        </w:tc>
        <w:tc>
          <w:tcPr>
            <w:tcW w:w="997" w:type="dxa"/>
            <w:tcBorders>
              <w:top w:val="single" w:sz="4" w:space="0" w:color="auto"/>
              <w:bottom w:val="single" w:sz="4" w:space="0" w:color="auto"/>
            </w:tcBorders>
            <w:vAlign w:val="bottom"/>
          </w:tcPr>
          <w:p w14:paraId="08A4A6E8" w14:textId="77777777" w:rsidR="00692D54" w:rsidRPr="00EA3756" w:rsidRDefault="00692D54"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1071099.</w:t>
            </w:r>
          </w:p>
        </w:tc>
      </w:tr>
      <w:tr w:rsidR="00692D54" w:rsidRPr="00EA3756" w14:paraId="5253ED8D" w14:textId="77777777" w:rsidTr="00A403B8">
        <w:trPr>
          <w:trHeight w:val="225"/>
          <w:jc w:val="center"/>
        </w:trPr>
        <w:tc>
          <w:tcPr>
            <w:tcW w:w="2122" w:type="dxa"/>
            <w:tcBorders>
              <w:top w:val="single" w:sz="4" w:space="0" w:color="auto"/>
              <w:bottom w:val="single" w:sz="4" w:space="0" w:color="auto"/>
            </w:tcBorders>
            <w:vAlign w:val="bottom"/>
          </w:tcPr>
          <w:p w14:paraId="37962448" w14:textId="77777777" w:rsidR="00692D54" w:rsidRPr="00EA3756" w:rsidRDefault="00692D54" w:rsidP="007C2302">
            <w:pPr>
              <w:adjustRightInd w:val="0"/>
              <w:rPr>
                <w:rFonts w:ascii="Times New Roman" w:hAnsi="Times New Roman" w:cs="Times New Roman"/>
                <w:color w:val="000000"/>
                <w:sz w:val="20"/>
                <w:szCs w:val="20"/>
              </w:rPr>
            </w:pPr>
            <w:r w:rsidRPr="00EA3756">
              <w:rPr>
                <w:rFonts w:ascii="Times New Roman" w:hAnsi="Times New Roman" w:cs="Times New Roman"/>
                <w:color w:val="000000"/>
                <w:sz w:val="20"/>
                <w:szCs w:val="20"/>
              </w:rPr>
              <w:t>F-statistic</w:t>
            </w:r>
          </w:p>
        </w:tc>
        <w:tc>
          <w:tcPr>
            <w:tcW w:w="1103" w:type="dxa"/>
            <w:tcBorders>
              <w:top w:val="single" w:sz="4" w:space="0" w:color="auto"/>
              <w:bottom w:val="single" w:sz="4" w:space="0" w:color="auto"/>
            </w:tcBorders>
            <w:vAlign w:val="bottom"/>
          </w:tcPr>
          <w:p w14:paraId="15FAA6FD" w14:textId="77777777" w:rsidR="00692D54" w:rsidRPr="00EA3756" w:rsidRDefault="00692D54"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1.709819</w:t>
            </w:r>
          </w:p>
        </w:tc>
        <w:tc>
          <w:tcPr>
            <w:tcW w:w="2415" w:type="dxa"/>
            <w:gridSpan w:val="2"/>
            <w:tcBorders>
              <w:top w:val="single" w:sz="4" w:space="0" w:color="auto"/>
              <w:bottom w:val="single" w:sz="4" w:space="0" w:color="auto"/>
            </w:tcBorders>
            <w:vAlign w:val="bottom"/>
          </w:tcPr>
          <w:p w14:paraId="4BE500AA" w14:textId="77777777" w:rsidR="00692D54" w:rsidRPr="00EA3756" w:rsidRDefault="00692D54" w:rsidP="007C2302">
            <w:pPr>
              <w:adjustRightInd w:val="0"/>
              <w:ind w:right="10"/>
              <w:rPr>
                <w:rFonts w:ascii="Times New Roman" w:hAnsi="Times New Roman" w:cs="Times New Roman"/>
                <w:color w:val="000000"/>
                <w:sz w:val="20"/>
                <w:szCs w:val="20"/>
              </w:rPr>
            </w:pPr>
            <w:r w:rsidRPr="00EA3756">
              <w:rPr>
                <w:rFonts w:ascii="Times New Roman" w:hAnsi="Times New Roman" w:cs="Times New Roman"/>
                <w:color w:val="000000"/>
                <w:sz w:val="20"/>
                <w:szCs w:val="20"/>
              </w:rPr>
              <w:t>    Durbin-Watson stat</w:t>
            </w:r>
          </w:p>
        </w:tc>
        <w:tc>
          <w:tcPr>
            <w:tcW w:w="997" w:type="dxa"/>
            <w:tcBorders>
              <w:top w:val="single" w:sz="4" w:space="0" w:color="auto"/>
              <w:bottom w:val="single" w:sz="4" w:space="0" w:color="auto"/>
            </w:tcBorders>
            <w:vAlign w:val="bottom"/>
          </w:tcPr>
          <w:p w14:paraId="2B5761E9" w14:textId="77777777" w:rsidR="00692D54" w:rsidRPr="00EA3756" w:rsidRDefault="00692D54"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1.612050</w:t>
            </w:r>
          </w:p>
        </w:tc>
      </w:tr>
      <w:tr w:rsidR="00692D54" w:rsidRPr="00EA3756" w14:paraId="1AAAFE5E" w14:textId="77777777" w:rsidTr="00A403B8">
        <w:trPr>
          <w:trHeight w:val="225"/>
          <w:jc w:val="center"/>
        </w:trPr>
        <w:tc>
          <w:tcPr>
            <w:tcW w:w="2122" w:type="dxa"/>
            <w:tcBorders>
              <w:top w:val="single" w:sz="4" w:space="0" w:color="auto"/>
              <w:bottom w:val="single" w:sz="4" w:space="0" w:color="auto"/>
            </w:tcBorders>
            <w:vAlign w:val="bottom"/>
          </w:tcPr>
          <w:p w14:paraId="78CD261E" w14:textId="77777777" w:rsidR="00692D54" w:rsidRPr="00EA3756" w:rsidRDefault="00692D54" w:rsidP="007C2302">
            <w:pPr>
              <w:adjustRightInd w:val="0"/>
              <w:rPr>
                <w:rFonts w:ascii="Times New Roman" w:hAnsi="Times New Roman" w:cs="Times New Roman"/>
                <w:color w:val="000000"/>
                <w:sz w:val="20"/>
                <w:szCs w:val="20"/>
              </w:rPr>
            </w:pPr>
            <w:r w:rsidRPr="00EA3756">
              <w:rPr>
                <w:rFonts w:ascii="Times New Roman" w:hAnsi="Times New Roman" w:cs="Times New Roman"/>
                <w:color w:val="000000"/>
                <w:sz w:val="20"/>
                <w:szCs w:val="20"/>
              </w:rPr>
              <w:t>Prob(F-statistic)</w:t>
            </w:r>
          </w:p>
        </w:tc>
        <w:tc>
          <w:tcPr>
            <w:tcW w:w="1103" w:type="dxa"/>
            <w:tcBorders>
              <w:top w:val="single" w:sz="4" w:space="0" w:color="auto"/>
              <w:bottom w:val="single" w:sz="4" w:space="0" w:color="auto"/>
            </w:tcBorders>
            <w:vAlign w:val="bottom"/>
          </w:tcPr>
          <w:p w14:paraId="713C3C50" w14:textId="77777777" w:rsidR="00692D54" w:rsidRPr="00EA3756" w:rsidRDefault="00692D54"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0.154730</w:t>
            </w:r>
          </w:p>
        </w:tc>
        <w:tc>
          <w:tcPr>
            <w:tcW w:w="1207" w:type="dxa"/>
            <w:tcBorders>
              <w:top w:val="single" w:sz="4" w:space="0" w:color="auto"/>
              <w:bottom w:val="single" w:sz="4" w:space="0" w:color="auto"/>
            </w:tcBorders>
            <w:vAlign w:val="bottom"/>
          </w:tcPr>
          <w:p w14:paraId="2EE2CD2A" w14:textId="77777777" w:rsidR="00692D54" w:rsidRPr="00EA3756" w:rsidRDefault="00692D54" w:rsidP="007C2302">
            <w:pPr>
              <w:adjustRightInd w:val="0"/>
              <w:ind w:right="10"/>
              <w:jc w:val="center"/>
              <w:rPr>
                <w:rFonts w:ascii="Times New Roman" w:hAnsi="Times New Roman" w:cs="Times New Roman"/>
                <w:color w:val="000000"/>
                <w:sz w:val="20"/>
                <w:szCs w:val="20"/>
              </w:rPr>
            </w:pPr>
          </w:p>
        </w:tc>
        <w:tc>
          <w:tcPr>
            <w:tcW w:w="1208" w:type="dxa"/>
            <w:tcBorders>
              <w:top w:val="single" w:sz="4" w:space="0" w:color="auto"/>
              <w:bottom w:val="single" w:sz="4" w:space="0" w:color="auto"/>
            </w:tcBorders>
            <w:vAlign w:val="bottom"/>
          </w:tcPr>
          <w:p w14:paraId="4DE580B9" w14:textId="77777777" w:rsidR="00692D54" w:rsidRPr="00EA3756" w:rsidRDefault="00692D54" w:rsidP="007C2302">
            <w:pPr>
              <w:adjustRightInd w:val="0"/>
              <w:ind w:right="10"/>
              <w:jc w:val="center"/>
              <w:rPr>
                <w:rFonts w:ascii="Times New Roman" w:hAnsi="Times New Roman" w:cs="Times New Roman"/>
                <w:color w:val="000000"/>
                <w:sz w:val="20"/>
                <w:szCs w:val="20"/>
              </w:rPr>
            </w:pPr>
          </w:p>
        </w:tc>
        <w:tc>
          <w:tcPr>
            <w:tcW w:w="997" w:type="dxa"/>
            <w:tcBorders>
              <w:top w:val="single" w:sz="4" w:space="0" w:color="auto"/>
              <w:bottom w:val="single" w:sz="4" w:space="0" w:color="auto"/>
            </w:tcBorders>
            <w:vAlign w:val="bottom"/>
          </w:tcPr>
          <w:p w14:paraId="78882972" w14:textId="77777777" w:rsidR="00692D54" w:rsidRPr="00EA3756" w:rsidRDefault="00692D54" w:rsidP="007C2302">
            <w:pPr>
              <w:adjustRightInd w:val="0"/>
              <w:ind w:right="10"/>
              <w:jc w:val="center"/>
              <w:rPr>
                <w:rFonts w:ascii="Times New Roman" w:hAnsi="Times New Roman" w:cs="Times New Roman"/>
                <w:color w:val="000000"/>
                <w:sz w:val="20"/>
                <w:szCs w:val="20"/>
              </w:rPr>
            </w:pPr>
          </w:p>
        </w:tc>
      </w:tr>
    </w:tbl>
    <w:p w14:paraId="7ABBB34C" w14:textId="77777777" w:rsidR="00EA3756" w:rsidRDefault="00EA3756" w:rsidP="00692D54">
      <w:pPr>
        <w:pStyle w:val="BodyText"/>
        <w:ind w:right="-14"/>
        <w:jc w:val="both"/>
        <w:rPr>
          <w:color w:val="000000" w:themeColor="text1"/>
          <w:sz w:val="20"/>
          <w:szCs w:val="20"/>
        </w:rPr>
      </w:pPr>
    </w:p>
    <w:p w14:paraId="11726E30" w14:textId="5B9192DB" w:rsidR="00692D54" w:rsidRDefault="00692D54" w:rsidP="00692D54">
      <w:pPr>
        <w:pStyle w:val="BodyText"/>
        <w:ind w:right="-14"/>
        <w:jc w:val="both"/>
        <w:rPr>
          <w:color w:val="000000" w:themeColor="text1"/>
          <w:sz w:val="20"/>
          <w:szCs w:val="20"/>
        </w:rPr>
      </w:pPr>
      <w:r w:rsidRPr="00692D54">
        <w:rPr>
          <w:color w:val="000000" w:themeColor="text1"/>
          <w:sz w:val="20"/>
          <w:szCs w:val="20"/>
        </w:rPr>
        <w:t>From the test results above, it can be seen, the results of the coefficient of determination (R2) test output that the acquisition of the resulting constant value is equal to the results of the adjusted R-squared value showing 0.035198, this means that 15.93% of stock prices on the Indonesia Stock Exchange are influenced by Return of equity, company size, Debt To Equity Ratio and Earning Per Share while the remaining 84.07% is influenced by other variables that are outside the study.</w:t>
      </w:r>
    </w:p>
    <w:p w14:paraId="305BE44D" w14:textId="51514738" w:rsidR="00EA3756" w:rsidRPr="00C12FB7" w:rsidRDefault="00EA3756" w:rsidP="00EA3756">
      <w:pPr>
        <w:pStyle w:val="Heading2"/>
        <w:ind w:right="-46"/>
        <w:rPr>
          <w:rFonts w:ascii="Times New Roman" w:hAnsi="Times New Roman" w:cs="Times New Roman"/>
          <w:b/>
          <w:bCs/>
          <w:i/>
          <w:iCs/>
          <w:color w:val="0070C0"/>
          <w:sz w:val="20"/>
          <w:szCs w:val="20"/>
        </w:rPr>
      </w:pPr>
      <w:r>
        <w:rPr>
          <w:b/>
          <w:bCs/>
          <w:noProof/>
          <w:sz w:val="22"/>
          <w:szCs w:val="22"/>
        </w:rPr>
        <mc:AlternateContent>
          <mc:Choice Requires="wps">
            <w:drawing>
              <wp:anchor distT="0" distB="0" distL="114300" distR="114300" simplePos="0" relativeHeight="251664384" behindDoc="0" locked="0" layoutInCell="1" allowOverlap="1" wp14:anchorId="50521C2A" wp14:editId="790F47F4">
                <wp:simplePos x="0" y="0"/>
                <wp:positionH relativeFrom="column">
                  <wp:posOffset>0</wp:posOffset>
                </wp:positionH>
                <wp:positionV relativeFrom="paragraph">
                  <wp:posOffset>5715</wp:posOffset>
                </wp:positionV>
                <wp:extent cx="5759450" cy="0"/>
                <wp:effectExtent l="0" t="0" r="0" b="0"/>
                <wp:wrapNone/>
                <wp:docPr id="1654759450" name="Straight Connector 1654759450"/>
                <wp:cNvGraphicFramePr/>
                <a:graphic xmlns:a="http://schemas.openxmlformats.org/drawingml/2006/main">
                  <a:graphicData uri="http://schemas.microsoft.com/office/word/2010/wordprocessingShape">
                    <wps:wsp>
                      <wps:cNvCnPr/>
                      <wps:spPr>
                        <a:xfrm>
                          <a:off x="0" y="0"/>
                          <a:ext cx="5759450" cy="0"/>
                        </a:xfrm>
                        <a:prstGeom prst="line">
                          <a:avLst/>
                        </a:prstGeom>
                        <a:ln w="63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8FB730" id="Straight Connector 165475945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5pt" to="45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" strokecolor="#0070c0" strokeweight=".5pt">
                <v:stroke joinstyle="miter"/>
              </v:line>
            </w:pict>
          </mc:Fallback>
        </mc:AlternateContent>
      </w:r>
      <w:r w:rsidRPr="00C12FB7">
        <w:rPr>
          <w:rFonts w:ascii="Times New Roman" w:hAnsi="Times New Roman" w:cs="Times New Roman"/>
          <w:b/>
          <w:color w:val="0070C0"/>
          <w:sz w:val="20"/>
          <w:szCs w:val="20"/>
        </w:rPr>
        <w:t xml:space="preserve">TABLE </w:t>
      </w:r>
      <w:r>
        <w:rPr>
          <w:rFonts w:ascii="Times New Roman" w:hAnsi="Times New Roman" w:cs="Times New Roman"/>
          <w:b/>
          <w:color w:val="0070C0"/>
          <w:sz w:val="20"/>
          <w:szCs w:val="20"/>
        </w:rPr>
        <w:t>6</w:t>
      </w:r>
      <w:r w:rsidRPr="00C12FB7">
        <w:rPr>
          <w:rFonts w:ascii="Times New Roman" w:hAnsi="Times New Roman" w:cs="Times New Roman"/>
          <w:b/>
          <w:color w:val="0070C0"/>
          <w:sz w:val="20"/>
          <w:szCs w:val="20"/>
        </w:rPr>
        <w:t xml:space="preserve">. </w:t>
      </w:r>
      <w:r w:rsidRPr="00EA3756">
        <w:rPr>
          <w:rFonts w:ascii="Times New Roman" w:hAnsi="Times New Roman" w:cs="Times New Roman"/>
          <w:b/>
          <w:bCs/>
          <w:color w:val="0070C0"/>
          <w:sz w:val="20"/>
          <w:szCs w:val="20"/>
        </w:rPr>
        <w:t>F Statistical Test Results</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697"/>
        <w:gridCol w:w="1103"/>
        <w:gridCol w:w="1207"/>
        <w:gridCol w:w="1208"/>
        <w:gridCol w:w="1448"/>
      </w:tblGrid>
      <w:tr w:rsidR="00692D54" w:rsidRPr="00EA3756" w14:paraId="26DDD93A" w14:textId="77777777" w:rsidTr="00A403B8">
        <w:trPr>
          <w:trHeight w:val="225"/>
          <w:jc w:val="center"/>
        </w:trPr>
        <w:tc>
          <w:tcPr>
            <w:tcW w:w="1697" w:type="dxa"/>
            <w:shd w:val="clear" w:color="auto" w:fill="auto"/>
            <w:vAlign w:val="bottom"/>
          </w:tcPr>
          <w:p w14:paraId="165F0659" w14:textId="77777777" w:rsidR="00692D54" w:rsidRPr="00EA3756" w:rsidRDefault="00692D54" w:rsidP="007C2302">
            <w:pPr>
              <w:adjustRightInd w:val="0"/>
              <w:ind w:left="7"/>
              <w:rPr>
                <w:rFonts w:ascii="Times New Roman" w:hAnsi="Times New Roman" w:cs="Times New Roman"/>
                <w:color w:val="000000"/>
                <w:sz w:val="20"/>
                <w:szCs w:val="20"/>
              </w:rPr>
            </w:pPr>
            <w:bookmarkStart w:id="6" w:name="_Hlk145635612"/>
            <w:r w:rsidRPr="00EA3756">
              <w:rPr>
                <w:rFonts w:ascii="Times New Roman" w:hAnsi="Times New Roman" w:cs="Times New Roman"/>
                <w:color w:val="000000"/>
                <w:sz w:val="20"/>
                <w:szCs w:val="20"/>
              </w:rPr>
              <w:t>R-squared</w:t>
            </w:r>
          </w:p>
        </w:tc>
        <w:tc>
          <w:tcPr>
            <w:tcW w:w="1103" w:type="dxa"/>
            <w:shd w:val="clear" w:color="auto" w:fill="auto"/>
            <w:vAlign w:val="bottom"/>
          </w:tcPr>
          <w:p w14:paraId="56833748" w14:textId="77777777" w:rsidR="00692D54" w:rsidRPr="00EA3756" w:rsidRDefault="00692D54" w:rsidP="007C2302">
            <w:pPr>
              <w:adjustRightInd w:val="0"/>
              <w:ind w:left="7"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0.170625</w:t>
            </w:r>
          </w:p>
        </w:tc>
        <w:tc>
          <w:tcPr>
            <w:tcW w:w="2415" w:type="dxa"/>
            <w:gridSpan w:val="2"/>
            <w:shd w:val="clear" w:color="auto" w:fill="auto"/>
            <w:vAlign w:val="bottom"/>
          </w:tcPr>
          <w:p w14:paraId="02ECB2C8" w14:textId="77777777" w:rsidR="00692D54" w:rsidRPr="00EA3756" w:rsidRDefault="00692D54" w:rsidP="007C2302">
            <w:pPr>
              <w:adjustRightInd w:val="0"/>
              <w:ind w:left="7" w:right="10"/>
              <w:rPr>
                <w:rFonts w:ascii="Times New Roman" w:hAnsi="Times New Roman" w:cs="Times New Roman"/>
                <w:color w:val="000000"/>
                <w:sz w:val="20"/>
                <w:szCs w:val="20"/>
              </w:rPr>
            </w:pPr>
            <w:r w:rsidRPr="00EA3756">
              <w:rPr>
                <w:rFonts w:ascii="Times New Roman" w:hAnsi="Times New Roman" w:cs="Times New Roman"/>
                <w:color w:val="000000"/>
                <w:sz w:val="20"/>
                <w:szCs w:val="20"/>
              </w:rPr>
              <w:t>    Mean dependent var</w:t>
            </w:r>
          </w:p>
        </w:tc>
        <w:tc>
          <w:tcPr>
            <w:tcW w:w="1448" w:type="dxa"/>
            <w:vAlign w:val="bottom"/>
          </w:tcPr>
          <w:p w14:paraId="4D934C2B" w14:textId="77777777" w:rsidR="00692D54" w:rsidRPr="00EA3756" w:rsidRDefault="00692D54" w:rsidP="007C2302">
            <w:pPr>
              <w:adjustRightInd w:val="0"/>
              <w:ind w:left="7"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31.73899</w:t>
            </w:r>
          </w:p>
        </w:tc>
      </w:tr>
      <w:tr w:rsidR="00692D54" w:rsidRPr="00EA3756" w14:paraId="4DF6834E" w14:textId="77777777" w:rsidTr="00A403B8">
        <w:trPr>
          <w:trHeight w:val="95"/>
          <w:jc w:val="center"/>
        </w:trPr>
        <w:tc>
          <w:tcPr>
            <w:tcW w:w="1697" w:type="dxa"/>
            <w:shd w:val="clear" w:color="auto" w:fill="auto"/>
            <w:vAlign w:val="bottom"/>
          </w:tcPr>
          <w:p w14:paraId="27E35B1E" w14:textId="77777777" w:rsidR="00692D54" w:rsidRPr="00EA3756" w:rsidRDefault="00692D54" w:rsidP="007C2302">
            <w:pPr>
              <w:adjustRightInd w:val="0"/>
              <w:ind w:left="7"/>
              <w:rPr>
                <w:rFonts w:ascii="Times New Roman" w:hAnsi="Times New Roman" w:cs="Times New Roman"/>
                <w:color w:val="000000"/>
                <w:sz w:val="20"/>
                <w:szCs w:val="20"/>
              </w:rPr>
            </w:pPr>
            <w:r w:rsidRPr="00EA3756">
              <w:rPr>
                <w:rFonts w:ascii="Times New Roman" w:hAnsi="Times New Roman" w:cs="Times New Roman"/>
                <w:color w:val="000000"/>
                <w:sz w:val="20"/>
                <w:szCs w:val="20"/>
              </w:rPr>
              <w:t>Adjusted R-squared</w:t>
            </w:r>
          </w:p>
        </w:tc>
        <w:tc>
          <w:tcPr>
            <w:tcW w:w="1103" w:type="dxa"/>
            <w:shd w:val="clear" w:color="auto" w:fill="auto"/>
            <w:vAlign w:val="bottom"/>
          </w:tcPr>
          <w:p w14:paraId="582B4798" w14:textId="77777777" w:rsidR="00692D54" w:rsidRPr="00EA3756" w:rsidRDefault="00692D54" w:rsidP="007C2302">
            <w:pPr>
              <w:adjustRightInd w:val="0"/>
              <w:ind w:left="7"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0.159319</w:t>
            </w:r>
          </w:p>
        </w:tc>
        <w:tc>
          <w:tcPr>
            <w:tcW w:w="2415" w:type="dxa"/>
            <w:gridSpan w:val="2"/>
            <w:shd w:val="clear" w:color="auto" w:fill="auto"/>
            <w:vAlign w:val="bottom"/>
          </w:tcPr>
          <w:p w14:paraId="0F6666D1" w14:textId="77777777" w:rsidR="00692D54" w:rsidRPr="00EA3756" w:rsidRDefault="00692D54" w:rsidP="007C2302">
            <w:pPr>
              <w:adjustRightInd w:val="0"/>
              <w:ind w:left="7" w:right="10"/>
              <w:rPr>
                <w:rFonts w:ascii="Times New Roman" w:hAnsi="Times New Roman" w:cs="Times New Roman"/>
                <w:color w:val="000000"/>
                <w:sz w:val="20"/>
                <w:szCs w:val="20"/>
              </w:rPr>
            </w:pPr>
            <w:r w:rsidRPr="00EA3756">
              <w:rPr>
                <w:rFonts w:ascii="Times New Roman" w:hAnsi="Times New Roman" w:cs="Times New Roman"/>
                <w:color w:val="000000"/>
                <w:sz w:val="20"/>
                <w:szCs w:val="20"/>
              </w:rPr>
              <w:t>    S.D. dependent var</w:t>
            </w:r>
          </w:p>
        </w:tc>
        <w:tc>
          <w:tcPr>
            <w:tcW w:w="1448" w:type="dxa"/>
            <w:vAlign w:val="bottom"/>
          </w:tcPr>
          <w:p w14:paraId="6683162C" w14:textId="77777777" w:rsidR="00692D54" w:rsidRPr="00EA3756" w:rsidRDefault="00692D54" w:rsidP="007C2302">
            <w:pPr>
              <w:adjustRightInd w:val="0"/>
              <w:ind w:left="7"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110.7275</w:t>
            </w:r>
          </w:p>
        </w:tc>
      </w:tr>
      <w:tr w:rsidR="00692D54" w:rsidRPr="00EA3756" w14:paraId="20E66305" w14:textId="77777777" w:rsidTr="00A403B8">
        <w:trPr>
          <w:trHeight w:val="225"/>
          <w:jc w:val="center"/>
        </w:trPr>
        <w:tc>
          <w:tcPr>
            <w:tcW w:w="1697" w:type="dxa"/>
            <w:shd w:val="clear" w:color="auto" w:fill="auto"/>
            <w:vAlign w:val="bottom"/>
          </w:tcPr>
          <w:p w14:paraId="051821B4" w14:textId="77777777" w:rsidR="00692D54" w:rsidRPr="00EA3756" w:rsidRDefault="00692D54" w:rsidP="007C2302">
            <w:pPr>
              <w:adjustRightInd w:val="0"/>
              <w:ind w:left="7"/>
              <w:rPr>
                <w:rFonts w:ascii="Times New Roman" w:hAnsi="Times New Roman" w:cs="Times New Roman"/>
                <w:color w:val="000000"/>
                <w:sz w:val="20"/>
                <w:szCs w:val="20"/>
              </w:rPr>
            </w:pPr>
            <w:r w:rsidRPr="00EA3756">
              <w:rPr>
                <w:rFonts w:ascii="Times New Roman" w:hAnsi="Times New Roman" w:cs="Times New Roman"/>
                <w:color w:val="000000"/>
                <w:sz w:val="20"/>
                <w:szCs w:val="20"/>
              </w:rPr>
              <w:t>S.E. of regression</w:t>
            </w:r>
          </w:p>
        </w:tc>
        <w:tc>
          <w:tcPr>
            <w:tcW w:w="1103" w:type="dxa"/>
            <w:shd w:val="clear" w:color="auto" w:fill="auto"/>
            <w:vAlign w:val="bottom"/>
          </w:tcPr>
          <w:p w14:paraId="09D1AC1E" w14:textId="77777777" w:rsidR="00692D54" w:rsidRPr="00EA3756" w:rsidRDefault="00692D54" w:rsidP="007C2302">
            <w:pPr>
              <w:adjustRightInd w:val="0"/>
              <w:ind w:left="7"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109.0922</w:t>
            </w:r>
          </w:p>
        </w:tc>
        <w:tc>
          <w:tcPr>
            <w:tcW w:w="2415" w:type="dxa"/>
            <w:gridSpan w:val="2"/>
            <w:shd w:val="clear" w:color="auto" w:fill="auto"/>
            <w:vAlign w:val="bottom"/>
          </w:tcPr>
          <w:p w14:paraId="4BC4B771" w14:textId="77777777" w:rsidR="00692D54" w:rsidRPr="00EA3756" w:rsidRDefault="00692D54" w:rsidP="007C2302">
            <w:pPr>
              <w:adjustRightInd w:val="0"/>
              <w:ind w:left="7" w:right="10"/>
              <w:rPr>
                <w:rFonts w:ascii="Times New Roman" w:hAnsi="Times New Roman" w:cs="Times New Roman"/>
                <w:color w:val="000000"/>
                <w:sz w:val="20"/>
                <w:szCs w:val="20"/>
              </w:rPr>
            </w:pPr>
            <w:r w:rsidRPr="00EA3756">
              <w:rPr>
                <w:rFonts w:ascii="Times New Roman" w:hAnsi="Times New Roman" w:cs="Times New Roman"/>
                <w:color w:val="000000"/>
                <w:sz w:val="20"/>
                <w:szCs w:val="20"/>
              </w:rPr>
              <w:t xml:space="preserve">    Sum squared </w:t>
            </w:r>
            <w:proofErr w:type="spellStart"/>
            <w:r w:rsidRPr="00EA3756">
              <w:rPr>
                <w:rFonts w:ascii="Times New Roman" w:hAnsi="Times New Roman" w:cs="Times New Roman"/>
                <w:color w:val="000000"/>
                <w:sz w:val="20"/>
                <w:szCs w:val="20"/>
              </w:rPr>
              <w:t>resid</w:t>
            </w:r>
            <w:proofErr w:type="spellEnd"/>
          </w:p>
        </w:tc>
        <w:tc>
          <w:tcPr>
            <w:tcW w:w="1448" w:type="dxa"/>
            <w:vAlign w:val="bottom"/>
          </w:tcPr>
          <w:p w14:paraId="54BE3AE6" w14:textId="77777777" w:rsidR="00692D54" w:rsidRPr="00EA3756" w:rsidRDefault="00692D54" w:rsidP="007C2302">
            <w:pPr>
              <w:adjustRightInd w:val="0"/>
              <w:ind w:left="7"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1071099.</w:t>
            </w:r>
          </w:p>
        </w:tc>
      </w:tr>
      <w:tr w:rsidR="00692D54" w:rsidRPr="00EA3756" w14:paraId="4D4AD6FA" w14:textId="77777777" w:rsidTr="00A403B8">
        <w:trPr>
          <w:trHeight w:val="225"/>
          <w:jc w:val="center"/>
        </w:trPr>
        <w:tc>
          <w:tcPr>
            <w:tcW w:w="1697" w:type="dxa"/>
            <w:shd w:val="clear" w:color="auto" w:fill="auto"/>
            <w:vAlign w:val="bottom"/>
          </w:tcPr>
          <w:p w14:paraId="41718C03" w14:textId="77777777" w:rsidR="00692D54" w:rsidRPr="00EA3756" w:rsidRDefault="00692D54" w:rsidP="007C2302">
            <w:pPr>
              <w:adjustRightInd w:val="0"/>
              <w:ind w:left="7"/>
              <w:rPr>
                <w:rFonts w:ascii="Times New Roman" w:hAnsi="Times New Roman" w:cs="Times New Roman"/>
                <w:color w:val="000000"/>
                <w:sz w:val="20"/>
                <w:szCs w:val="20"/>
              </w:rPr>
            </w:pPr>
            <w:r w:rsidRPr="00EA3756">
              <w:rPr>
                <w:rFonts w:ascii="Times New Roman" w:hAnsi="Times New Roman" w:cs="Times New Roman"/>
                <w:color w:val="000000"/>
                <w:sz w:val="20"/>
                <w:szCs w:val="20"/>
              </w:rPr>
              <w:t>F-statistic</w:t>
            </w:r>
          </w:p>
        </w:tc>
        <w:tc>
          <w:tcPr>
            <w:tcW w:w="1103" w:type="dxa"/>
            <w:shd w:val="clear" w:color="auto" w:fill="auto"/>
            <w:vAlign w:val="bottom"/>
          </w:tcPr>
          <w:p w14:paraId="3C1516B9" w14:textId="77777777" w:rsidR="00692D54" w:rsidRPr="00EA3756" w:rsidRDefault="00692D54" w:rsidP="007C2302">
            <w:pPr>
              <w:adjustRightInd w:val="0"/>
              <w:ind w:left="7"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1.709819</w:t>
            </w:r>
          </w:p>
        </w:tc>
        <w:tc>
          <w:tcPr>
            <w:tcW w:w="2415" w:type="dxa"/>
            <w:gridSpan w:val="2"/>
            <w:shd w:val="clear" w:color="auto" w:fill="auto"/>
            <w:vAlign w:val="bottom"/>
          </w:tcPr>
          <w:p w14:paraId="10158390" w14:textId="77777777" w:rsidR="00692D54" w:rsidRPr="00EA3756" w:rsidRDefault="00692D54" w:rsidP="007C2302">
            <w:pPr>
              <w:adjustRightInd w:val="0"/>
              <w:ind w:left="7" w:right="10"/>
              <w:rPr>
                <w:rFonts w:ascii="Times New Roman" w:hAnsi="Times New Roman" w:cs="Times New Roman"/>
                <w:color w:val="000000"/>
                <w:sz w:val="20"/>
                <w:szCs w:val="20"/>
              </w:rPr>
            </w:pPr>
            <w:r w:rsidRPr="00EA3756">
              <w:rPr>
                <w:rFonts w:ascii="Times New Roman" w:hAnsi="Times New Roman" w:cs="Times New Roman"/>
                <w:color w:val="000000"/>
                <w:sz w:val="20"/>
                <w:szCs w:val="20"/>
              </w:rPr>
              <w:t>    Durbin-Watson stat</w:t>
            </w:r>
          </w:p>
        </w:tc>
        <w:tc>
          <w:tcPr>
            <w:tcW w:w="1448" w:type="dxa"/>
            <w:vAlign w:val="bottom"/>
          </w:tcPr>
          <w:p w14:paraId="2464E250" w14:textId="77777777" w:rsidR="00692D54" w:rsidRPr="00EA3756" w:rsidRDefault="00692D54" w:rsidP="007C2302">
            <w:pPr>
              <w:adjustRightInd w:val="0"/>
              <w:ind w:left="7"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1.612050</w:t>
            </w:r>
          </w:p>
        </w:tc>
      </w:tr>
      <w:tr w:rsidR="00692D54" w:rsidRPr="00EA3756" w14:paraId="7DD7895C" w14:textId="77777777" w:rsidTr="00A403B8">
        <w:trPr>
          <w:trHeight w:val="225"/>
          <w:jc w:val="center"/>
        </w:trPr>
        <w:tc>
          <w:tcPr>
            <w:tcW w:w="1697" w:type="dxa"/>
            <w:shd w:val="clear" w:color="auto" w:fill="auto"/>
            <w:vAlign w:val="bottom"/>
          </w:tcPr>
          <w:p w14:paraId="4B260C56" w14:textId="77777777" w:rsidR="00692D54" w:rsidRPr="00EA3756" w:rsidRDefault="00692D54" w:rsidP="007C2302">
            <w:pPr>
              <w:adjustRightInd w:val="0"/>
              <w:ind w:left="7"/>
              <w:rPr>
                <w:rFonts w:ascii="Times New Roman" w:hAnsi="Times New Roman" w:cs="Times New Roman"/>
                <w:color w:val="000000"/>
                <w:sz w:val="20"/>
                <w:szCs w:val="20"/>
              </w:rPr>
            </w:pPr>
            <w:r w:rsidRPr="00EA3756">
              <w:rPr>
                <w:rFonts w:ascii="Times New Roman" w:hAnsi="Times New Roman" w:cs="Times New Roman"/>
                <w:color w:val="000000"/>
                <w:sz w:val="20"/>
                <w:szCs w:val="20"/>
              </w:rPr>
              <w:t>Prob(F-statistic)</w:t>
            </w:r>
          </w:p>
        </w:tc>
        <w:tc>
          <w:tcPr>
            <w:tcW w:w="1103" w:type="dxa"/>
            <w:shd w:val="clear" w:color="auto" w:fill="auto"/>
            <w:vAlign w:val="bottom"/>
          </w:tcPr>
          <w:p w14:paraId="0DB41F14" w14:textId="77777777" w:rsidR="00692D54" w:rsidRPr="00EA3756" w:rsidRDefault="00692D54" w:rsidP="007C2302">
            <w:pPr>
              <w:adjustRightInd w:val="0"/>
              <w:ind w:left="7"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0.154730</w:t>
            </w:r>
          </w:p>
        </w:tc>
        <w:tc>
          <w:tcPr>
            <w:tcW w:w="1207" w:type="dxa"/>
            <w:shd w:val="clear" w:color="auto" w:fill="auto"/>
            <w:vAlign w:val="bottom"/>
          </w:tcPr>
          <w:p w14:paraId="521901F4" w14:textId="77777777" w:rsidR="00692D54" w:rsidRPr="00EA3756" w:rsidRDefault="00692D54" w:rsidP="007C2302">
            <w:pPr>
              <w:adjustRightInd w:val="0"/>
              <w:ind w:left="7" w:right="10"/>
              <w:jc w:val="center"/>
              <w:rPr>
                <w:rFonts w:ascii="Times New Roman" w:hAnsi="Times New Roman" w:cs="Times New Roman"/>
                <w:color w:val="000000"/>
                <w:sz w:val="20"/>
                <w:szCs w:val="20"/>
              </w:rPr>
            </w:pPr>
          </w:p>
        </w:tc>
        <w:tc>
          <w:tcPr>
            <w:tcW w:w="1208" w:type="dxa"/>
            <w:shd w:val="clear" w:color="auto" w:fill="auto"/>
            <w:vAlign w:val="bottom"/>
          </w:tcPr>
          <w:p w14:paraId="246CD69E" w14:textId="77777777" w:rsidR="00692D54" w:rsidRPr="00EA3756" w:rsidRDefault="00692D54" w:rsidP="007C2302">
            <w:pPr>
              <w:adjustRightInd w:val="0"/>
              <w:ind w:left="7" w:right="10"/>
              <w:jc w:val="center"/>
              <w:rPr>
                <w:rFonts w:ascii="Times New Roman" w:hAnsi="Times New Roman" w:cs="Times New Roman"/>
                <w:color w:val="000000"/>
                <w:sz w:val="20"/>
                <w:szCs w:val="20"/>
              </w:rPr>
            </w:pPr>
          </w:p>
        </w:tc>
        <w:tc>
          <w:tcPr>
            <w:tcW w:w="1448" w:type="dxa"/>
            <w:vAlign w:val="bottom"/>
          </w:tcPr>
          <w:p w14:paraId="7E72313A" w14:textId="77777777" w:rsidR="00692D54" w:rsidRPr="00EA3756" w:rsidRDefault="00692D54" w:rsidP="007C2302">
            <w:pPr>
              <w:adjustRightInd w:val="0"/>
              <w:ind w:left="7" w:right="10"/>
              <w:jc w:val="center"/>
              <w:rPr>
                <w:rFonts w:ascii="Times New Roman" w:hAnsi="Times New Roman" w:cs="Times New Roman"/>
                <w:color w:val="000000"/>
                <w:sz w:val="20"/>
                <w:szCs w:val="20"/>
              </w:rPr>
            </w:pPr>
          </w:p>
        </w:tc>
      </w:tr>
      <w:bookmarkEnd w:id="6"/>
    </w:tbl>
    <w:p w14:paraId="21B1C290" w14:textId="77777777" w:rsidR="00EA3756" w:rsidRDefault="00EA3756" w:rsidP="000D2B27">
      <w:pPr>
        <w:jc w:val="both"/>
        <w:rPr>
          <w:rFonts w:ascii="Times New Roman" w:hAnsi="Times New Roman" w:cs="Times New Roman"/>
          <w:bCs/>
          <w:sz w:val="20"/>
          <w:szCs w:val="20"/>
        </w:rPr>
      </w:pPr>
    </w:p>
    <w:p w14:paraId="4A1E7D19" w14:textId="6CF8D935" w:rsidR="000D2B27" w:rsidRDefault="00692D54" w:rsidP="000D2B27">
      <w:pPr>
        <w:jc w:val="both"/>
        <w:rPr>
          <w:rFonts w:ascii="Times New Roman" w:hAnsi="Times New Roman" w:cs="Times New Roman"/>
          <w:bCs/>
          <w:sz w:val="20"/>
          <w:szCs w:val="20"/>
        </w:rPr>
      </w:pPr>
      <w:r w:rsidRPr="00692D54">
        <w:rPr>
          <w:rFonts w:ascii="Times New Roman" w:hAnsi="Times New Roman" w:cs="Times New Roman"/>
          <w:bCs/>
          <w:sz w:val="20"/>
          <w:szCs w:val="20"/>
        </w:rPr>
        <w:t xml:space="preserve">From table </w:t>
      </w:r>
      <w:r w:rsidR="000D2B27">
        <w:rPr>
          <w:rFonts w:ascii="Times New Roman" w:hAnsi="Times New Roman" w:cs="Times New Roman"/>
          <w:bCs/>
          <w:sz w:val="20"/>
          <w:szCs w:val="20"/>
        </w:rPr>
        <w:t>6</w:t>
      </w:r>
      <w:r w:rsidRPr="00692D54">
        <w:rPr>
          <w:rFonts w:ascii="Times New Roman" w:hAnsi="Times New Roman" w:cs="Times New Roman"/>
          <w:bCs/>
          <w:sz w:val="20"/>
          <w:szCs w:val="20"/>
        </w:rPr>
        <w:t xml:space="preserve">, it is known that the results of the F-statistics obtained are 1.154730 and </w:t>
      </w:r>
      <w:proofErr w:type="spellStart"/>
      <w:r w:rsidRPr="00692D54">
        <w:rPr>
          <w:rFonts w:ascii="Times New Roman" w:hAnsi="Times New Roman" w:cs="Times New Roman"/>
          <w:bCs/>
          <w:sz w:val="20"/>
          <w:szCs w:val="20"/>
        </w:rPr>
        <w:t>Ftabel</w:t>
      </w:r>
      <w:proofErr w:type="spellEnd"/>
      <w:r w:rsidRPr="00692D54">
        <w:rPr>
          <w:rFonts w:ascii="Times New Roman" w:hAnsi="Times New Roman" w:cs="Times New Roman"/>
          <w:bCs/>
          <w:sz w:val="20"/>
          <w:szCs w:val="20"/>
        </w:rPr>
        <w:t xml:space="preserve"> of 2.47, thus it can be seen that the results obtained by the F-statistic &lt; </w:t>
      </w:r>
      <w:proofErr w:type="spellStart"/>
      <w:r w:rsidRPr="00692D54">
        <w:rPr>
          <w:rFonts w:ascii="Times New Roman" w:hAnsi="Times New Roman" w:cs="Times New Roman"/>
          <w:bCs/>
          <w:sz w:val="20"/>
          <w:szCs w:val="20"/>
        </w:rPr>
        <w:t>Ftabel</w:t>
      </w:r>
      <w:proofErr w:type="spellEnd"/>
      <w:r w:rsidRPr="00692D54">
        <w:rPr>
          <w:rFonts w:ascii="Times New Roman" w:hAnsi="Times New Roman" w:cs="Times New Roman"/>
          <w:bCs/>
          <w:sz w:val="20"/>
          <w:szCs w:val="20"/>
        </w:rPr>
        <w:t>, so the decision is H0 accepted Ha rejected so the variables Return of equity, Debt To Equity Ratio and Earning Per Share together have no effect on stock prices in the Coal Sub-Sector Mining Sector listed on the Indonesia Stock Exchange for the period 2018-2022</w:t>
      </w:r>
    </w:p>
    <w:p w14:paraId="3C3B6FD7" w14:textId="15003A13" w:rsidR="00EA3756" w:rsidRPr="00C12FB7" w:rsidRDefault="00EA3756" w:rsidP="00EA3756">
      <w:pPr>
        <w:pStyle w:val="Heading2"/>
        <w:ind w:right="-46"/>
        <w:rPr>
          <w:rFonts w:ascii="Times New Roman" w:hAnsi="Times New Roman" w:cs="Times New Roman"/>
          <w:b/>
          <w:bCs/>
          <w:i/>
          <w:iCs/>
          <w:color w:val="0070C0"/>
          <w:sz w:val="20"/>
          <w:szCs w:val="20"/>
        </w:rPr>
      </w:pPr>
      <w:r>
        <w:rPr>
          <w:b/>
          <w:bCs/>
          <w:noProof/>
          <w:sz w:val="22"/>
          <w:szCs w:val="22"/>
        </w:rPr>
        <mc:AlternateContent>
          <mc:Choice Requires="wps">
            <w:drawing>
              <wp:anchor distT="0" distB="0" distL="114300" distR="114300" simplePos="0" relativeHeight="251665408" behindDoc="0" locked="0" layoutInCell="1" allowOverlap="1" wp14:anchorId="4F3E67B7" wp14:editId="281DC4CD">
                <wp:simplePos x="0" y="0"/>
                <wp:positionH relativeFrom="column">
                  <wp:posOffset>0</wp:posOffset>
                </wp:positionH>
                <wp:positionV relativeFrom="paragraph">
                  <wp:posOffset>5715</wp:posOffset>
                </wp:positionV>
                <wp:extent cx="5759450" cy="0"/>
                <wp:effectExtent l="0" t="0" r="0" b="0"/>
                <wp:wrapNone/>
                <wp:docPr id="696682905" name="Straight Connector 696682905"/>
                <wp:cNvGraphicFramePr/>
                <a:graphic xmlns:a="http://schemas.openxmlformats.org/drawingml/2006/main">
                  <a:graphicData uri="http://schemas.microsoft.com/office/word/2010/wordprocessingShape">
                    <wps:wsp>
                      <wps:cNvCnPr/>
                      <wps:spPr>
                        <a:xfrm>
                          <a:off x="0" y="0"/>
                          <a:ext cx="5759450" cy="0"/>
                        </a:xfrm>
                        <a:prstGeom prst="line">
                          <a:avLst/>
                        </a:prstGeom>
                        <a:ln w="63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81F3" id="Straight Connector 69668290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5pt" to="45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" strokecolor="#0070c0" strokeweight=".5pt">
                <v:stroke joinstyle="miter"/>
              </v:line>
            </w:pict>
          </mc:Fallback>
        </mc:AlternateContent>
      </w:r>
      <w:r w:rsidRPr="00C12FB7">
        <w:rPr>
          <w:rFonts w:ascii="Times New Roman" w:hAnsi="Times New Roman" w:cs="Times New Roman"/>
          <w:b/>
          <w:color w:val="0070C0"/>
          <w:sz w:val="20"/>
          <w:szCs w:val="20"/>
        </w:rPr>
        <w:t xml:space="preserve">TABLE </w:t>
      </w:r>
      <w:r>
        <w:rPr>
          <w:rFonts w:ascii="Times New Roman" w:hAnsi="Times New Roman" w:cs="Times New Roman"/>
          <w:b/>
          <w:color w:val="0070C0"/>
          <w:sz w:val="20"/>
          <w:szCs w:val="20"/>
        </w:rPr>
        <w:t>7</w:t>
      </w:r>
      <w:r w:rsidRPr="00C12FB7">
        <w:rPr>
          <w:rFonts w:ascii="Times New Roman" w:hAnsi="Times New Roman" w:cs="Times New Roman"/>
          <w:b/>
          <w:color w:val="0070C0"/>
          <w:sz w:val="20"/>
          <w:szCs w:val="20"/>
        </w:rPr>
        <w:t xml:space="preserve">. </w:t>
      </w:r>
      <w:r>
        <w:rPr>
          <w:rFonts w:ascii="Times New Roman" w:hAnsi="Times New Roman" w:cs="Times New Roman"/>
          <w:b/>
          <w:color w:val="0070C0"/>
          <w:sz w:val="20"/>
          <w:szCs w:val="20"/>
        </w:rPr>
        <w:t>T</w:t>
      </w:r>
      <w:r w:rsidRPr="00EA3756">
        <w:rPr>
          <w:rFonts w:ascii="Times New Roman" w:hAnsi="Times New Roman" w:cs="Times New Roman"/>
          <w:b/>
          <w:bCs/>
          <w:color w:val="0070C0"/>
          <w:sz w:val="20"/>
          <w:szCs w:val="20"/>
        </w:rPr>
        <w:t xml:space="preserve"> Statistical Test Results</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122"/>
        <w:gridCol w:w="1103"/>
        <w:gridCol w:w="1207"/>
        <w:gridCol w:w="1208"/>
        <w:gridCol w:w="997"/>
      </w:tblGrid>
      <w:tr w:rsidR="000D2B27" w:rsidRPr="00EA3756" w14:paraId="42825A58" w14:textId="77777777" w:rsidTr="00A403B8">
        <w:trPr>
          <w:trHeight w:val="225"/>
          <w:jc w:val="center"/>
        </w:trPr>
        <w:tc>
          <w:tcPr>
            <w:tcW w:w="2122" w:type="dxa"/>
            <w:shd w:val="clear" w:color="auto" w:fill="BDD6EE" w:themeFill="accent5" w:themeFillTint="66"/>
            <w:vAlign w:val="bottom"/>
          </w:tcPr>
          <w:p w14:paraId="1D6204C8" w14:textId="77777777" w:rsidR="000D2B27" w:rsidRPr="00A403B8" w:rsidRDefault="000D2B27" w:rsidP="007C2302">
            <w:pPr>
              <w:adjustRightInd w:val="0"/>
              <w:jc w:val="center"/>
              <w:rPr>
                <w:rFonts w:ascii="Times New Roman" w:hAnsi="Times New Roman" w:cs="Times New Roman"/>
                <w:b/>
                <w:bCs/>
                <w:color w:val="000000"/>
                <w:sz w:val="20"/>
                <w:szCs w:val="20"/>
              </w:rPr>
            </w:pPr>
            <w:r w:rsidRPr="00A403B8">
              <w:rPr>
                <w:rFonts w:ascii="Times New Roman" w:hAnsi="Times New Roman" w:cs="Times New Roman"/>
                <w:b/>
                <w:bCs/>
                <w:color w:val="000000"/>
                <w:sz w:val="20"/>
                <w:szCs w:val="20"/>
              </w:rPr>
              <w:t>Variable</w:t>
            </w:r>
          </w:p>
        </w:tc>
        <w:tc>
          <w:tcPr>
            <w:tcW w:w="1103" w:type="dxa"/>
            <w:shd w:val="clear" w:color="auto" w:fill="BDD6EE" w:themeFill="accent5" w:themeFillTint="66"/>
            <w:vAlign w:val="bottom"/>
          </w:tcPr>
          <w:p w14:paraId="545E3A81" w14:textId="77777777" w:rsidR="000D2B27" w:rsidRPr="00A403B8" w:rsidRDefault="000D2B27" w:rsidP="007C2302">
            <w:pPr>
              <w:adjustRightInd w:val="0"/>
              <w:ind w:right="10"/>
              <w:jc w:val="right"/>
              <w:rPr>
                <w:rFonts w:ascii="Times New Roman" w:hAnsi="Times New Roman" w:cs="Times New Roman"/>
                <w:b/>
                <w:bCs/>
                <w:color w:val="000000"/>
                <w:sz w:val="20"/>
                <w:szCs w:val="20"/>
              </w:rPr>
            </w:pPr>
            <w:r w:rsidRPr="00A403B8">
              <w:rPr>
                <w:rFonts w:ascii="Times New Roman" w:hAnsi="Times New Roman" w:cs="Times New Roman"/>
                <w:b/>
                <w:bCs/>
                <w:color w:val="000000"/>
                <w:sz w:val="20"/>
                <w:szCs w:val="20"/>
              </w:rPr>
              <w:t>Coefficient</w:t>
            </w:r>
          </w:p>
        </w:tc>
        <w:tc>
          <w:tcPr>
            <w:tcW w:w="1207" w:type="dxa"/>
            <w:shd w:val="clear" w:color="auto" w:fill="BDD6EE" w:themeFill="accent5" w:themeFillTint="66"/>
            <w:vAlign w:val="bottom"/>
          </w:tcPr>
          <w:p w14:paraId="3DF75C80" w14:textId="77777777" w:rsidR="000D2B27" w:rsidRPr="00A403B8" w:rsidRDefault="000D2B27" w:rsidP="007C2302">
            <w:pPr>
              <w:adjustRightInd w:val="0"/>
              <w:ind w:right="10"/>
              <w:jc w:val="right"/>
              <w:rPr>
                <w:rFonts w:ascii="Times New Roman" w:hAnsi="Times New Roman" w:cs="Times New Roman"/>
                <w:b/>
                <w:bCs/>
                <w:color w:val="000000"/>
                <w:sz w:val="20"/>
                <w:szCs w:val="20"/>
              </w:rPr>
            </w:pPr>
            <w:r w:rsidRPr="00A403B8">
              <w:rPr>
                <w:rFonts w:ascii="Times New Roman" w:hAnsi="Times New Roman" w:cs="Times New Roman"/>
                <w:b/>
                <w:bCs/>
                <w:color w:val="000000"/>
                <w:sz w:val="20"/>
                <w:szCs w:val="20"/>
              </w:rPr>
              <w:t>Std. Error</w:t>
            </w:r>
          </w:p>
        </w:tc>
        <w:tc>
          <w:tcPr>
            <w:tcW w:w="1208" w:type="dxa"/>
            <w:shd w:val="clear" w:color="auto" w:fill="BDD6EE" w:themeFill="accent5" w:themeFillTint="66"/>
            <w:vAlign w:val="bottom"/>
          </w:tcPr>
          <w:p w14:paraId="55A47B15" w14:textId="77777777" w:rsidR="000D2B27" w:rsidRPr="00A403B8" w:rsidRDefault="000D2B27" w:rsidP="007C2302">
            <w:pPr>
              <w:adjustRightInd w:val="0"/>
              <w:ind w:right="10"/>
              <w:jc w:val="right"/>
              <w:rPr>
                <w:rFonts w:ascii="Times New Roman" w:hAnsi="Times New Roman" w:cs="Times New Roman"/>
                <w:b/>
                <w:bCs/>
                <w:color w:val="000000"/>
                <w:sz w:val="20"/>
                <w:szCs w:val="20"/>
              </w:rPr>
            </w:pPr>
            <w:r w:rsidRPr="00A403B8">
              <w:rPr>
                <w:rFonts w:ascii="Times New Roman" w:hAnsi="Times New Roman" w:cs="Times New Roman"/>
                <w:b/>
                <w:bCs/>
                <w:color w:val="000000"/>
                <w:sz w:val="20"/>
                <w:szCs w:val="20"/>
              </w:rPr>
              <w:t>t-Statistic</w:t>
            </w:r>
          </w:p>
        </w:tc>
        <w:tc>
          <w:tcPr>
            <w:tcW w:w="997" w:type="dxa"/>
            <w:shd w:val="clear" w:color="auto" w:fill="BDD6EE" w:themeFill="accent5" w:themeFillTint="66"/>
            <w:vAlign w:val="bottom"/>
          </w:tcPr>
          <w:p w14:paraId="2212B3A4" w14:textId="77777777" w:rsidR="000D2B27" w:rsidRPr="00A403B8" w:rsidRDefault="000D2B27" w:rsidP="007C2302">
            <w:pPr>
              <w:adjustRightInd w:val="0"/>
              <w:ind w:right="10"/>
              <w:jc w:val="right"/>
              <w:rPr>
                <w:rFonts w:ascii="Times New Roman" w:hAnsi="Times New Roman" w:cs="Times New Roman"/>
                <w:b/>
                <w:bCs/>
                <w:color w:val="000000"/>
                <w:sz w:val="20"/>
                <w:szCs w:val="20"/>
              </w:rPr>
            </w:pPr>
            <w:r w:rsidRPr="00A403B8">
              <w:rPr>
                <w:rFonts w:ascii="Times New Roman" w:hAnsi="Times New Roman" w:cs="Times New Roman"/>
                <w:b/>
                <w:bCs/>
                <w:color w:val="000000"/>
                <w:sz w:val="20"/>
                <w:szCs w:val="20"/>
              </w:rPr>
              <w:t>Prob.  </w:t>
            </w:r>
          </w:p>
        </w:tc>
      </w:tr>
      <w:tr w:rsidR="000D2B27" w:rsidRPr="00EA3756" w14:paraId="11F6B289" w14:textId="77777777" w:rsidTr="00A403B8">
        <w:trPr>
          <w:trHeight w:val="225"/>
          <w:jc w:val="center"/>
        </w:trPr>
        <w:tc>
          <w:tcPr>
            <w:tcW w:w="2122" w:type="dxa"/>
            <w:vAlign w:val="bottom"/>
          </w:tcPr>
          <w:p w14:paraId="628877F3" w14:textId="77777777" w:rsidR="000D2B27" w:rsidRPr="00EA3756" w:rsidRDefault="000D2B27" w:rsidP="007C2302">
            <w:pPr>
              <w:adjustRightInd w:val="0"/>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C</w:t>
            </w:r>
          </w:p>
        </w:tc>
        <w:tc>
          <w:tcPr>
            <w:tcW w:w="1103" w:type="dxa"/>
            <w:vAlign w:val="bottom"/>
          </w:tcPr>
          <w:p w14:paraId="286E82A4"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-55.62398</w:t>
            </w:r>
          </w:p>
        </w:tc>
        <w:tc>
          <w:tcPr>
            <w:tcW w:w="1207" w:type="dxa"/>
            <w:vAlign w:val="bottom"/>
          </w:tcPr>
          <w:p w14:paraId="32968D7E"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69.18706</w:t>
            </w:r>
          </w:p>
        </w:tc>
        <w:tc>
          <w:tcPr>
            <w:tcW w:w="1208" w:type="dxa"/>
            <w:vAlign w:val="bottom"/>
          </w:tcPr>
          <w:p w14:paraId="54BEF24A"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-0.803965</w:t>
            </w:r>
          </w:p>
        </w:tc>
        <w:tc>
          <w:tcPr>
            <w:tcW w:w="997" w:type="dxa"/>
            <w:vAlign w:val="bottom"/>
          </w:tcPr>
          <w:p w14:paraId="3C61E0B7"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0.4235</w:t>
            </w:r>
          </w:p>
        </w:tc>
      </w:tr>
      <w:tr w:rsidR="000D2B27" w:rsidRPr="00EA3756" w14:paraId="6122A952" w14:textId="77777777" w:rsidTr="00A403B8">
        <w:trPr>
          <w:trHeight w:val="225"/>
          <w:jc w:val="center"/>
        </w:trPr>
        <w:tc>
          <w:tcPr>
            <w:tcW w:w="2122" w:type="dxa"/>
            <w:vAlign w:val="bottom"/>
          </w:tcPr>
          <w:p w14:paraId="402BF462" w14:textId="77777777" w:rsidR="000D2B27" w:rsidRPr="00EA3756" w:rsidRDefault="000D2B27" w:rsidP="007C2302">
            <w:pPr>
              <w:adjustRightInd w:val="0"/>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ROE</w:t>
            </w:r>
          </w:p>
        </w:tc>
        <w:tc>
          <w:tcPr>
            <w:tcW w:w="1103" w:type="dxa"/>
            <w:vAlign w:val="bottom"/>
          </w:tcPr>
          <w:p w14:paraId="714B196F"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1.813937</w:t>
            </w:r>
          </w:p>
        </w:tc>
        <w:tc>
          <w:tcPr>
            <w:tcW w:w="1207" w:type="dxa"/>
            <w:vAlign w:val="bottom"/>
          </w:tcPr>
          <w:p w14:paraId="691B9C40"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3.707402</w:t>
            </w:r>
          </w:p>
        </w:tc>
        <w:tc>
          <w:tcPr>
            <w:tcW w:w="1208" w:type="dxa"/>
            <w:vAlign w:val="bottom"/>
          </w:tcPr>
          <w:p w14:paraId="634636DD"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0.489274</w:t>
            </w:r>
          </w:p>
        </w:tc>
        <w:tc>
          <w:tcPr>
            <w:tcW w:w="997" w:type="dxa"/>
            <w:vAlign w:val="bottom"/>
          </w:tcPr>
          <w:p w14:paraId="17B3A08B"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0.6258</w:t>
            </w:r>
          </w:p>
        </w:tc>
      </w:tr>
      <w:tr w:rsidR="000D2B27" w:rsidRPr="00EA3756" w14:paraId="28824258" w14:textId="77777777" w:rsidTr="00A403B8">
        <w:trPr>
          <w:trHeight w:val="225"/>
          <w:jc w:val="center"/>
        </w:trPr>
        <w:tc>
          <w:tcPr>
            <w:tcW w:w="2122" w:type="dxa"/>
            <w:vAlign w:val="bottom"/>
          </w:tcPr>
          <w:p w14:paraId="09C68ACE" w14:textId="2F3C4A83" w:rsidR="000D2B27" w:rsidRPr="00EA3756" w:rsidRDefault="000D2B27" w:rsidP="007C2302">
            <w:pPr>
              <w:adjustRightInd w:val="0"/>
              <w:jc w:val="center"/>
              <w:rPr>
                <w:rFonts w:ascii="Times New Roman" w:hAnsi="Times New Roman" w:cs="Times New Roman"/>
                <w:color w:val="000000"/>
                <w:sz w:val="20"/>
                <w:szCs w:val="20"/>
              </w:rPr>
            </w:pPr>
            <w:r w:rsidRPr="00EA3756">
              <w:rPr>
                <w:rFonts w:ascii="Times New Roman" w:hAnsi="Times New Roman" w:cs="Times New Roman"/>
                <w:sz w:val="20"/>
                <w:szCs w:val="20"/>
              </w:rPr>
              <w:t>COMPANY SIZE</w:t>
            </w:r>
          </w:p>
        </w:tc>
        <w:tc>
          <w:tcPr>
            <w:tcW w:w="1103" w:type="dxa"/>
            <w:vAlign w:val="bottom"/>
          </w:tcPr>
          <w:p w14:paraId="20C7B669"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9.090139</w:t>
            </w:r>
          </w:p>
        </w:tc>
        <w:tc>
          <w:tcPr>
            <w:tcW w:w="1207" w:type="dxa"/>
            <w:vAlign w:val="bottom"/>
          </w:tcPr>
          <w:p w14:paraId="28ADAF1D"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3.610126</w:t>
            </w:r>
          </w:p>
        </w:tc>
        <w:tc>
          <w:tcPr>
            <w:tcW w:w="1208" w:type="dxa"/>
            <w:vAlign w:val="bottom"/>
          </w:tcPr>
          <w:p w14:paraId="2A23C4A0"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2.517956</w:t>
            </w:r>
          </w:p>
        </w:tc>
        <w:tc>
          <w:tcPr>
            <w:tcW w:w="997" w:type="dxa"/>
            <w:vAlign w:val="bottom"/>
          </w:tcPr>
          <w:p w14:paraId="393B06D7"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0.0136</w:t>
            </w:r>
          </w:p>
        </w:tc>
      </w:tr>
      <w:tr w:rsidR="000D2B27" w:rsidRPr="00EA3756" w14:paraId="67D1EBD2" w14:textId="77777777" w:rsidTr="00A403B8">
        <w:trPr>
          <w:trHeight w:val="225"/>
          <w:jc w:val="center"/>
        </w:trPr>
        <w:tc>
          <w:tcPr>
            <w:tcW w:w="2122" w:type="dxa"/>
            <w:vAlign w:val="bottom"/>
          </w:tcPr>
          <w:p w14:paraId="2837F473" w14:textId="77777777" w:rsidR="000D2B27" w:rsidRPr="00EA3756" w:rsidRDefault="000D2B27" w:rsidP="007C2302">
            <w:pPr>
              <w:adjustRightInd w:val="0"/>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DER</w:t>
            </w:r>
          </w:p>
        </w:tc>
        <w:tc>
          <w:tcPr>
            <w:tcW w:w="1103" w:type="dxa"/>
            <w:vAlign w:val="bottom"/>
          </w:tcPr>
          <w:p w14:paraId="05A9A863"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0.055720</w:t>
            </w:r>
          </w:p>
        </w:tc>
        <w:tc>
          <w:tcPr>
            <w:tcW w:w="1207" w:type="dxa"/>
            <w:vAlign w:val="bottom"/>
          </w:tcPr>
          <w:p w14:paraId="58AD91D0"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0.101886</w:t>
            </w:r>
          </w:p>
        </w:tc>
        <w:tc>
          <w:tcPr>
            <w:tcW w:w="1208" w:type="dxa"/>
            <w:vAlign w:val="bottom"/>
          </w:tcPr>
          <w:p w14:paraId="15BFCD14"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-0.546880</w:t>
            </w:r>
          </w:p>
        </w:tc>
        <w:tc>
          <w:tcPr>
            <w:tcW w:w="997" w:type="dxa"/>
            <w:vAlign w:val="bottom"/>
          </w:tcPr>
          <w:p w14:paraId="7A2B3D0C"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0.5858</w:t>
            </w:r>
          </w:p>
        </w:tc>
      </w:tr>
      <w:tr w:rsidR="000D2B27" w:rsidRPr="00EA3756" w14:paraId="0285B237" w14:textId="77777777" w:rsidTr="00A403B8">
        <w:trPr>
          <w:trHeight w:val="225"/>
          <w:jc w:val="center"/>
        </w:trPr>
        <w:tc>
          <w:tcPr>
            <w:tcW w:w="2122" w:type="dxa"/>
            <w:vAlign w:val="bottom"/>
          </w:tcPr>
          <w:p w14:paraId="7B50B7DE" w14:textId="77777777" w:rsidR="000D2B27" w:rsidRPr="00EA3756" w:rsidRDefault="000D2B27" w:rsidP="007C2302">
            <w:pPr>
              <w:adjustRightInd w:val="0"/>
              <w:jc w:val="center"/>
              <w:rPr>
                <w:rFonts w:ascii="Times New Roman" w:hAnsi="Times New Roman" w:cs="Times New Roman"/>
                <w:color w:val="000000"/>
                <w:sz w:val="20"/>
                <w:szCs w:val="20"/>
              </w:rPr>
            </w:pPr>
            <w:r w:rsidRPr="00EA3756">
              <w:rPr>
                <w:rFonts w:ascii="Times New Roman" w:hAnsi="Times New Roman" w:cs="Times New Roman"/>
                <w:color w:val="000000"/>
                <w:sz w:val="20"/>
                <w:szCs w:val="20"/>
              </w:rPr>
              <w:t>EPS</w:t>
            </w:r>
          </w:p>
        </w:tc>
        <w:tc>
          <w:tcPr>
            <w:tcW w:w="1103" w:type="dxa"/>
            <w:vAlign w:val="bottom"/>
          </w:tcPr>
          <w:p w14:paraId="62AAC505"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-9.68E-09</w:t>
            </w:r>
          </w:p>
        </w:tc>
        <w:tc>
          <w:tcPr>
            <w:tcW w:w="1207" w:type="dxa"/>
            <w:vAlign w:val="bottom"/>
          </w:tcPr>
          <w:p w14:paraId="4C5536F1"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8.35E-08</w:t>
            </w:r>
          </w:p>
        </w:tc>
        <w:tc>
          <w:tcPr>
            <w:tcW w:w="1208" w:type="dxa"/>
            <w:vAlign w:val="bottom"/>
          </w:tcPr>
          <w:p w14:paraId="7C29AB7E"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-0.115960</w:t>
            </w:r>
          </w:p>
        </w:tc>
        <w:tc>
          <w:tcPr>
            <w:tcW w:w="997" w:type="dxa"/>
            <w:vAlign w:val="bottom"/>
          </w:tcPr>
          <w:p w14:paraId="65A4E8D9" w14:textId="77777777" w:rsidR="000D2B27" w:rsidRPr="00EA3756" w:rsidRDefault="000D2B27" w:rsidP="007C2302">
            <w:pPr>
              <w:adjustRightInd w:val="0"/>
              <w:ind w:right="10"/>
              <w:jc w:val="right"/>
              <w:rPr>
                <w:rFonts w:ascii="Times New Roman" w:hAnsi="Times New Roman" w:cs="Times New Roman"/>
                <w:color w:val="000000"/>
                <w:sz w:val="20"/>
                <w:szCs w:val="20"/>
              </w:rPr>
            </w:pPr>
            <w:r w:rsidRPr="00EA3756">
              <w:rPr>
                <w:rFonts w:ascii="Times New Roman" w:hAnsi="Times New Roman" w:cs="Times New Roman"/>
                <w:color w:val="000000"/>
                <w:sz w:val="20"/>
                <w:szCs w:val="20"/>
              </w:rPr>
              <w:t>0.9079</w:t>
            </w:r>
          </w:p>
        </w:tc>
      </w:tr>
    </w:tbl>
    <w:p w14:paraId="2F7F9EC5" w14:textId="77777777" w:rsidR="00EA3756" w:rsidRDefault="00EA3756" w:rsidP="00EA3756">
      <w:pPr>
        <w:jc w:val="both"/>
        <w:rPr>
          <w:rFonts w:ascii="Times New Roman" w:hAnsi="Times New Roman" w:cs="Times New Roman"/>
          <w:sz w:val="20"/>
          <w:szCs w:val="20"/>
        </w:rPr>
      </w:pPr>
    </w:p>
    <w:p w14:paraId="6121A8ED" w14:textId="70D3FF8B" w:rsidR="00692D54" w:rsidRDefault="000D2B27" w:rsidP="00EA3756">
      <w:pPr>
        <w:jc w:val="both"/>
        <w:rPr>
          <w:rFonts w:ascii="Times New Roman" w:hAnsi="Times New Roman" w:cs="Times New Roman"/>
          <w:sz w:val="20"/>
          <w:szCs w:val="20"/>
        </w:rPr>
      </w:pPr>
      <w:r w:rsidRPr="000D2B27">
        <w:rPr>
          <w:rFonts w:ascii="Times New Roman" w:hAnsi="Times New Roman" w:cs="Times New Roman"/>
          <w:sz w:val="20"/>
          <w:szCs w:val="20"/>
        </w:rPr>
        <w:t xml:space="preserve">In accordance with the results of testing the first hypothesis using the Return of equity variable, the t-statistic is 0.48927 &lt; t table 1.66 with a probability of 0.6258. In the testing phase, an error rate (standard error) of 5% (0.05) is used. The results show that the Return </w:t>
      </w:r>
      <w:r w:rsidR="00EA3756">
        <w:rPr>
          <w:rFonts w:ascii="Times New Roman" w:hAnsi="Times New Roman" w:cs="Times New Roman"/>
          <w:sz w:val="20"/>
          <w:szCs w:val="20"/>
        </w:rPr>
        <w:t>on</w:t>
      </w:r>
      <w:r w:rsidRPr="000D2B27">
        <w:rPr>
          <w:rFonts w:ascii="Times New Roman" w:hAnsi="Times New Roman" w:cs="Times New Roman"/>
          <w:sz w:val="20"/>
          <w:szCs w:val="20"/>
        </w:rPr>
        <w:t xml:space="preserve"> equity value is 0.6258&gt; 0.05. In accordance with the results of testing the second hypothesis using the company size variable, the t-statistic is 2.517956&gt; t table 1.66 with a probability of 0.0136. In the testing stage, an error rate (standard error) of 5% (0.05) is used. The results obtained show that the value of company size is 0.0136 &lt;0.05. In accordance with the results of testing the third hypothesis using the </w:t>
      </w:r>
      <w:proofErr w:type="gramStart"/>
      <w:r w:rsidR="00926E93">
        <w:rPr>
          <w:rFonts w:ascii="Times New Roman" w:hAnsi="Times New Roman" w:cs="Times New Roman"/>
          <w:sz w:val="20"/>
          <w:szCs w:val="20"/>
        </w:rPr>
        <w:t>Debt to Equity</w:t>
      </w:r>
      <w:proofErr w:type="gramEnd"/>
      <w:r w:rsidR="00EA3756">
        <w:rPr>
          <w:rFonts w:ascii="Times New Roman" w:hAnsi="Times New Roman" w:cs="Times New Roman"/>
          <w:sz w:val="20"/>
          <w:szCs w:val="20"/>
        </w:rPr>
        <w:t xml:space="preserve"> R</w:t>
      </w:r>
      <w:r w:rsidRPr="000D2B27">
        <w:rPr>
          <w:rFonts w:ascii="Times New Roman" w:hAnsi="Times New Roman" w:cs="Times New Roman"/>
          <w:sz w:val="20"/>
          <w:szCs w:val="20"/>
        </w:rPr>
        <w:t xml:space="preserve">atio variable, the t-statistic is -0.546880 &lt; t table 1.66 with a probability of 0.5858. In the testing stage, an error rate (standard error) of 5% (0.05) is used. The results show that the </w:t>
      </w:r>
      <w:proofErr w:type="gramStart"/>
      <w:r w:rsidR="00926E93">
        <w:rPr>
          <w:rFonts w:ascii="Times New Roman" w:hAnsi="Times New Roman" w:cs="Times New Roman"/>
          <w:sz w:val="20"/>
          <w:szCs w:val="20"/>
        </w:rPr>
        <w:t>Debt to Equity</w:t>
      </w:r>
      <w:proofErr w:type="gramEnd"/>
      <w:r w:rsidR="00926E93">
        <w:rPr>
          <w:rFonts w:ascii="Times New Roman" w:hAnsi="Times New Roman" w:cs="Times New Roman"/>
          <w:sz w:val="20"/>
          <w:szCs w:val="20"/>
        </w:rPr>
        <w:t xml:space="preserve"> </w:t>
      </w:r>
      <w:r w:rsidRPr="000D2B27">
        <w:rPr>
          <w:rFonts w:ascii="Times New Roman" w:hAnsi="Times New Roman" w:cs="Times New Roman"/>
          <w:sz w:val="20"/>
          <w:szCs w:val="20"/>
        </w:rPr>
        <w:t>value is 0.5858&gt; 0.05.</w:t>
      </w:r>
      <w:r w:rsidRPr="000D2B27">
        <w:rPr>
          <w:sz w:val="20"/>
          <w:szCs w:val="20"/>
        </w:rPr>
        <w:t xml:space="preserve"> </w:t>
      </w:r>
      <w:r w:rsidRPr="000D2B27">
        <w:rPr>
          <w:rFonts w:ascii="Times New Roman" w:hAnsi="Times New Roman" w:cs="Times New Roman"/>
          <w:sz w:val="20"/>
          <w:szCs w:val="20"/>
        </w:rPr>
        <w:t xml:space="preserve">In accordance with the results of testing the fourth hypothesis using the earning per share variable, the t-statistic is -0.115960 &lt; t table 1.66 with a probability of 0.9079. In the testing phase, an error rate (standard error) of 5% (0.05) is used. The results show that the </w:t>
      </w:r>
      <w:r w:rsidR="00EA3756" w:rsidRPr="000D2B27">
        <w:rPr>
          <w:rFonts w:ascii="Times New Roman" w:hAnsi="Times New Roman" w:cs="Times New Roman"/>
          <w:sz w:val="20"/>
          <w:szCs w:val="20"/>
        </w:rPr>
        <w:t>earnings</w:t>
      </w:r>
      <w:r w:rsidRPr="000D2B27">
        <w:rPr>
          <w:rFonts w:ascii="Times New Roman" w:hAnsi="Times New Roman" w:cs="Times New Roman"/>
          <w:sz w:val="20"/>
          <w:szCs w:val="20"/>
        </w:rPr>
        <w:t xml:space="preserve"> per share value is 0.9079&gt; 0.05.</w:t>
      </w:r>
    </w:p>
    <w:p w14:paraId="33861D3F" w14:textId="77777777" w:rsidR="00EA3756" w:rsidRDefault="00EA3756" w:rsidP="00EA3756">
      <w:pPr>
        <w:jc w:val="both"/>
        <w:rPr>
          <w:rFonts w:ascii="Times New Roman" w:hAnsi="Times New Roman" w:cs="Times New Roman"/>
          <w:sz w:val="20"/>
          <w:szCs w:val="20"/>
        </w:rPr>
      </w:pPr>
    </w:p>
    <w:p w14:paraId="69735FAC" w14:textId="77777777" w:rsidR="00EA3756" w:rsidRPr="000D2B27" w:rsidRDefault="00EA3756" w:rsidP="00EA3756">
      <w:pPr>
        <w:jc w:val="both"/>
        <w:rPr>
          <w:rFonts w:ascii="Times New Roman" w:hAnsi="Times New Roman" w:cs="Times New Roman"/>
          <w:sz w:val="20"/>
          <w:szCs w:val="20"/>
        </w:rPr>
      </w:pPr>
    </w:p>
    <w:p w14:paraId="1A41398F" w14:textId="77777777" w:rsidR="00EA3756" w:rsidRPr="00094070" w:rsidRDefault="00EA3756" w:rsidP="00EA3756">
      <w:pPr>
        <w:pStyle w:val="BodyText"/>
        <w:ind w:right="-14"/>
        <w:jc w:val="both"/>
        <w:rPr>
          <w:b/>
          <w:bCs/>
          <w:color w:val="0070C0"/>
        </w:rPr>
      </w:pPr>
      <w:r w:rsidRPr="00094070">
        <w:rPr>
          <w:b/>
          <w:bCs/>
          <w:color w:val="0070C0"/>
        </w:rPr>
        <w:t>DISCUSSION</w:t>
      </w:r>
    </w:p>
    <w:p w14:paraId="125CAB67" w14:textId="2DC29488" w:rsidR="00E76AC7" w:rsidRDefault="00E76AC7" w:rsidP="00EA3756">
      <w:pPr>
        <w:pStyle w:val="BodyText"/>
        <w:numPr>
          <w:ilvl w:val="0"/>
          <w:numId w:val="20"/>
        </w:numPr>
        <w:ind w:left="426" w:right="-14" w:hanging="426"/>
        <w:jc w:val="both"/>
        <w:rPr>
          <w:sz w:val="20"/>
          <w:szCs w:val="20"/>
        </w:rPr>
      </w:pPr>
      <w:r w:rsidRPr="00E76AC7">
        <w:rPr>
          <w:sz w:val="20"/>
          <w:szCs w:val="20"/>
        </w:rPr>
        <w:t xml:space="preserve">The Effect of Return of Equity on </w:t>
      </w:r>
      <w:r w:rsidR="003E458E">
        <w:rPr>
          <w:sz w:val="20"/>
          <w:szCs w:val="20"/>
        </w:rPr>
        <w:t>Stock price</w:t>
      </w:r>
      <w:r w:rsidRPr="00E76AC7">
        <w:rPr>
          <w:sz w:val="20"/>
          <w:szCs w:val="20"/>
        </w:rPr>
        <w:t>s in Coal Sub-Sector Mining Sector Companies listed on the Indonesia Stock Exchange for the 2018-2022 period.</w:t>
      </w:r>
    </w:p>
    <w:p w14:paraId="2F95D767" w14:textId="77777777" w:rsidR="00B0431B" w:rsidRDefault="00B0431B" w:rsidP="00B0431B">
      <w:pPr>
        <w:pStyle w:val="BodyText"/>
        <w:ind w:right="-14"/>
        <w:jc w:val="both"/>
        <w:rPr>
          <w:sz w:val="20"/>
          <w:szCs w:val="20"/>
        </w:rPr>
      </w:pPr>
    </w:p>
    <w:p w14:paraId="60C0E8F5" w14:textId="698F3304" w:rsidR="00016FBF" w:rsidRDefault="00507FCE" w:rsidP="00B0431B">
      <w:pPr>
        <w:pStyle w:val="BodyText"/>
        <w:ind w:right="-14"/>
        <w:jc w:val="both"/>
        <w:rPr>
          <w:sz w:val="20"/>
          <w:szCs w:val="20"/>
        </w:rPr>
      </w:pPr>
      <w:r w:rsidRPr="00507FCE">
        <w:rPr>
          <w:sz w:val="20"/>
          <w:szCs w:val="20"/>
        </w:rPr>
        <w:t xml:space="preserve">Based on the tests that have been carried out, it was found that Return </w:t>
      </w:r>
      <w:r w:rsidR="00EA3756">
        <w:rPr>
          <w:sz w:val="20"/>
          <w:szCs w:val="20"/>
        </w:rPr>
        <w:t>on</w:t>
      </w:r>
      <w:r w:rsidRPr="00507FCE">
        <w:rPr>
          <w:sz w:val="20"/>
          <w:szCs w:val="20"/>
        </w:rPr>
        <w:t xml:space="preserve"> equity does not have a positive effect on </w:t>
      </w:r>
      <w:r w:rsidR="003E458E">
        <w:rPr>
          <w:sz w:val="20"/>
          <w:szCs w:val="20"/>
        </w:rPr>
        <w:t>stock price</w:t>
      </w:r>
      <w:r w:rsidRPr="00507FCE">
        <w:rPr>
          <w:sz w:val="20"/>
          <w:szCs w:val="20"/>
        </w:rPr>
        <w:t>s in mining sector companies in the coal sub-sector listed on the Indonesia Stock Exchange for the 2018-2022 period. This can be seen from the Return of Equity (X1) coefficient value of 1.813937. With a large probability value of 0.05, namely 0.6258 and seen from the comparison of the t</w:t>
      </w:r>
      <w:r>
        <w:rPr>
          <w:sz w:val="20"/>
          <w:szCs w:val="20"/>
        </w:rPr>
        <w:t xml:space="preserve"> </w:t>
      </w:r>
      <w:r w:rsidRPr="00507FCE">
        <w:rPr>
          <w:sz w:val="20"/>
          <w:szCs w:val="20"/>
        </w:rPr>
        <w:t>statistic value of 0.48927</w:t>
      </w:r>
      <w:r>
        <w:rPr>
          <w:sz w:val="20"/>
          <w:szCs w:val="20"/>
        </w:rPr>
        <w:t xml:space="preserve"> </w:t>
      </w:r>
      <w:r w:rsidRPr="00507FCE">
        <w:rPr>
          <w:sz w:val="20"/>
          <w:szCs w:val="20"/>
        </w:rPr>
        <w:t>&lt; t</w:t>
      </w:r>
      <w:r>
        <w:rPr>
          <w:sz w:val="20"/>
          <w:szCs w:val="20"/>
        </w:rPr>
        <w:t xml:space="preserve"> </w:t>
      </w:r>
      <w:r w:rsidRPr="00507FCE">
        <w:rPr>
          <w:sz w:val="20"/>
          <w:szCs w:val="20"/>
        </w:rPr>
        <w:t xml:space="preserve">table 1.66 with a probability of 0.6258. </w:t>
      </w:r>
      <w:r w:rsidR="0044232E" w:rsidRPr="00507FCE">
        <w:rPr>
          <w:sz w:val="20"/>
          <w:szCs w:val="20"/>
        </w:rPr>
        <w:t>So,</w:t>
      </w:r>
      <w:r w:rsidRPr="00507FCE">
        <w:rPr>
          <w:sz w:val="20"/>
          <w:szCs w:val="20"/>
        </w:rPr>
        <w:t xml:space="preserve"> the decision Ha is rejected, H0 is accepted, so it can be concluded that Return </w:t>
      </w:r>
      <w:r w:rsidR="00B0431B">
        <w:rPr>
          <w:sz w:val="20"/>
          <w:szCs w:val="20"/>
        </w:rPr>
        <w:t>on</w:t>
      </w:r>
      <w:r w:rsidRPr="00507FCE">
        <w:rPr>
          <w:sz w:val="20"/>
          <w:szCs w:val="20"/>
        </w:rPr>
        <w:t xml:space="preserve"> equity does not have a significant effect on </w:t>
      </w:r>
      <w:r w:rsidR="003E458E">
        <w:rPr>
          <w:sz w:val="20"/>
          <w:szCs w:val="20"/>
        </w:rPr>
        <w:t>stock price</w:t>
      </w:r>
      <w:r w:rsidRPr="00507FCE">
        <w:rPr>
          <w:sz w:val="20"/>
          <w:szCs w:val="20"/>
        </w:rPr>
        <w:t>s in mining sector companies in the coal sub-sector listed on the Indonesia Stock Exchange for the 2018-2022 period.</w:t>
      </w:r>
    </w:p>
    <w:p w14:paraId="1D210F1D" w14:textId="1A6CC402" w:rsidR="00016FBF" w:rsidRDefault="00507FCE" w:rsidP="00B0431B">
      <w:pPr>
        <w:pStyle w:val="BodyText"/>
        <w:ind w:right="-14" w:firstLine="567"/>
        <w:jc w:val="both"/>
        <w:rPr>
          <w:sz w:val="20"/>
          <w:szCs w:val="20"/>
        </w:rPr>
      </w:pPr>
      <w:r w:rsidRPr="00507FCE">
        <w:rPr>
          <w:sz w:val="20"/>
          <w:szCs w:val="20"/>
        </w:rPr>
        <w:t xml:space="preserve">The results of testing the first hypothesis found that return on equity had no effect on the </w:t>
      </w:r>
      <w:r w:rsidR="003E458E">
        <w:rPr>
          <w:sz w:val="20"/>
          <w:szCs w:val="20"/>
        </w:rPr>
        <w:t>stock price</w:t>
      </w:r>
      <w:r w:rsidRPr="00507FCE">
        <w:rPr>
          <w:sz w:val="20"/>
          <w:szCs w:val="20"/>
        </w:rPr>
        <w:t>s of mining sector companies in the coal sub-sector listed on the Indonesia Stock Exchange for the 2018-2022 period. In theory, with a high ROE</w:t>
      </w:r>
      <w:r w:rsidR="00CD7160">
        <w:rPr>
          <w:sz w:val="20"/>
          <w:szCs w:val="20"/>
        </w:rPr>
        <w:t>,</w:t>
      </w:r>
      <w:r w:rsidRPr="00507FCE">
        <w:rPr>
          <w:sz w:val="20"/>
          <w:szCs w:val="20"/>
        </w:rPr>
        <w:t xml:space="preserve"> it can be said that the company is good at using its equity to earn profits.</w:t>
      </w:r>
    </w:p>
    <w:p w14:paraId="561EA0B8" w14:textId="77777777" w:rsidR="002F3E46" w:rsidRDefault="002F3E46" w:rsidP="00016FBF">
      <w:pPr>
        <w:pStyle w:val="BodyText"/>
        <w:ind w:right="-14"/>
        <w:jc w:val="both"/>
        <w:rPr>
          <w:sz w:val="20"/>
          <w:szCs w:val="20"/>
        </w:rPr>
      </w:pPr>
    </w:p>
    <w:p w14:paraId="70088D94" w14:textId="27294692" w:rsidR="002F3E46" w:rsidRDefault="002F3E46" w:rsidP="00016FBF">
      <w:pPr>
        <w:pStyle w:val="BodyText"/>
        <w:ind w:right="-14"/>
        <w:jc w:val="both"/>
        <w:rPr>
          <w:sz w:val="20"/>
          <w:szCs w:val="20"/>
        </w:rPr>
      </w:pPr>
      <w:r>
        <w:rPr>
          <w:sz w:val="20"/>
          <w:szCs w:val="20"/>
        </w:rPr>
        <w:t xml:space="preserve">2). </w:t>
      </w:r>
      <w:r w:rsidRPr="002F3E46">
        <w:rPr>
          <w:sz w:val="20"/>
          <w:szCs w:val="20"/>
        </w:rPr>
        <w:t xml:space="preserve">The Influence of Company Size on </w:t>
      </w:r>
      <w:r w:rsidR="003E458E">
        <w:rPr>
          <w:sz w:val="20"/>
          <w:szCs w:val="20"/>
        </w:rPr>
        <w:t>Stock price</w:t>
      </w:r>
      <w:r w:rsidRPr="002F3E46">
        <w:rPr>
          <w:sz w:val="20"/>
          <w:szCs w:val="20"/>
        </w:rPr>
        <w:t>s in Coal Sub-Sector Mining Sector Companies listed on the Indonesia Stock Exchange for the 2018-2022 period.</w:t>
      </w:r>
    </w:p>
    <w:p w14:paraId="5F1568B0" w14:textId="77777777" w:rsidR="00B0431B" w:rsidRDefault="00B0431B" w:rsidP="00016FBF">
      <w:pPr>
        <w:pStyle w:val="BodyText"/>
        <w:ind w:right="-14"/>
        <w:jc w:val="both"/>
        <w:rPr>
          <w:sz w:val="20"/>
          <w:szCs w:val="20"/>
        </w:rPr>
      </w:pPr>
    </w:p>
    <w:p w14:paraId="20424684" w14:textId="6C0FE135" w:rsidR="002F3E46" w:rsidRDefault="002F3E46" w:rsidP="00016FBF">
      <w:pPr>
        <w:pStyle w:val="BodyText"/>
        <w:ind w:right="-14"/>
        <w:jc w:val="both"/>
        <w:rPr>
          <w:sz w:val="20"/>
          <w:szCs w:val="20"/>
        </w:rPr>
      </w:pPr>
      <w:r w:rsidRPr="002F3E46">
        <w:rPr>
          <w:sz w:val="20"/>
          <w:szCs w:val="20"/>
        </w:rPr>
        <w:t xml:space="preserve">Based on the hypothesis testing that has been carried out, it is found that company size has a positive effect on </w:t>
      </w:r>
      <w:r w:rsidR="003E458E">
        <w:rPr>
          <w:sz w:val="20"/>
          <w:szCs w:val="20"/>
        </w:rPr>
        <w:t>stock price</w:t>
      </w:r>
      <w:r w:rsidRPr="002F3E46">
        <w:rPr>
          <w:sz w:val="20"/>
          <w:szCs w:val="20"/>
        </w:rPr>
        <w:t>s in mining sector companies in the coal sub-sector listed on the Indonesia Stock Exchange for the 2018-2022 period. This can be seen from the company size coefficient value (X2) which is 9.090139. With a small probability value of 0.05, namely 0.0136</w:t>
      </w:r>
      <w:r w:rsidR="00CD7160">
        <w:rPr>
          <w:sz w:val="20"/>
          <w:szCs w:val="20"/>
        </w:rPr>
        <w:t>,</w:t>
      </w:r>
      <w:r w:rsidRPr="002F3E46">
        <w:rPr>
          <w:sz w:val="20"/>
          <w:szCs w:val="20"/>
        </w:rPr>
        <w:t xml:space="preserve"> and seen from the comparison of the t</w:t>
      </w:r>
      <w:r>
        <w:rPr>
          <w:sz w:val="20"/>
          <w:szCs w:val="20"/>
        </w:rPr>
        <w:t xml:space="preserve"> </w:t>
      </w:r>
      <w:r w:rsidRPr="002F3E46">
        <w:rPr>
          <w:sz w:val="20"/>
          <w:szCs w:val="20"/>
        </w:rPr>
        <w:t>statistic value of 2.517956 &gt; t</w:t>
      </w:r>
      <w:r>
        <w:rPr>
          <w:sz w:val="20"/>
          <w:szCs w:val="20"/>
        </w:rPr>
        <w:t xml:space="preserve"> </w:t>
      </w:r>
      <w:r w:rsidRPr="002F3E46">
        <w:rPr>
          <w:sz w:val="20"/>
          <w:szCs w:val="20"/>
        </w:rPr>
        <w:t xml:space="preserve">table 1.66 with a probability of 0.0136. </w:t>
      </w:r>
      <w:r w:rsidR="007D322E" w:rsidRPr="002F3E46">
        <w:rPr>
          <w:sz w:val="20"/>
          <w:szCs w:val="20"/>
        </w:rPr>
        <w:t>So,</w:t>
      </w:r>
      <w:r w:rsidRPr="002F3E46">
        <w:rPr>
          <w:sz w:val="20"/>
          <w:szCs w:val="20"/>
        </w:rPr>
        <w:t xml:space="preserve"> the decision Ha is accepted and H0 is rejected so it can be concluded that company size has a significant effect on </w:t>
      </w:r>
      <w:r w:rsidR="003E458E">
        <w:rPr>
          <w:sz w:val="20"/>
          <w:szCs w:val="20"/>
        </w:rPr>
        <w:t>stock price</w:t>
      </w:r>
      <w:r w:rsidRPr="002F3E46">
        <w:rPr>
          <w:sz w:val="20"/>
          <w:szCs w:val="20"/>
        </w:rPr>
        <w:t xml:space="preserve">s in mining sector companies in the coal </w:t>
      </w:r>
      <w:r w:rsidR="00B0431B">
        <w:rPr>
          <w:sz w:val="20"/>
          <w:szCs w:val="20"/>
        </w:rPr>
        <w:t>sub-sector</w:t>
      </w:r>
      <w:r w:rsidRPr="002F3E46">
        <w:rPr>
          <w:sz w:val="20"/>
          <w:szCs w:val="20"/>
        </w:rPr>
        <w:t xml:space="preserve"> listed on the Indonesia Stock Exchange for the 2018-2022 period.</w:t>
      </w:r>
    </w:p>
    <w:p w14:paraId="7E457DFC" w14:textId="7D73977D" w:rsidR="0061127D" w:rsidRDefault="002F3E46" w:rsidP="00B0431B">
      <w:pPr>
        <w:pStyle w:val="BodyText"/>
        <w:ind w:right="-14" w:firstLine="567"/>
        <w:jc w:val="both"/>
        <w:rPr>
          <w:sz w:val="20"/>
          <w:szCs w:val="20"/>
        </w:rPr>
      </w:pPr>
      <w:r w:rsidRPr="002F3E46">
        <w:rPr>
          <w:sz w:val="20"/>
          <w:szCs w:val="20"/>
        </w:rPr>
        <w:t xml:space="preserve">These results are in line with research by </w:t>
      </w:r>
      <w:proofErr w:type="spellStart"/>
      <w:r w:rsidRPr="002F3E46">
        <w:rPr>
          <w:sz w:val="20"/>
          <w:szCs w:val="20"/>
        </w:rPr>
        <w:t>Alamsyah</w:t>
      </w:r>
      <w:proofErr w:type="spellEnd"/>
      <w:r w:rsidRPr="002F3E46">
        <w:rPr>
          <w:sz w:val="20"/>
          <w:szCs w:val="20"/>
        </w:rPr>
        <w:t xml:space="preserve"> (2019) and </w:t>
      </w:r>
      <w:proofErr w:type="spellStart"/>
      <w:r w:rsidRPr="002F3E46">
        <w:rPr>
          <w:sz w:val="20"/>
          <w:szCs w:val="20"/>
        </w:rPr>
        <w:t>Wijaya</w:t>
      </w:r>
      <w:r w:rsidR="006B3FAC">
        <w:rPr>
          <w:sz w:val="20"/>
          <w:szCs w:val="20"/>
        </w:rPr>
        <w:t>ningsih</w:t>
      </w:r>
      <w:proofErr w:type="spellEnd"/>
      <w:r w:rsidR="006B3FAC">
        <w:rPr>
          <w:sz w:val="20"/>
          <w:szCs w:val="20"/>
        </w:rPr>
        <w:t xml:space="preserve"> and Yulianto</w:t>
      </w:r>
      <w:r w:rsidRPr="002F3E46">
        <w:rPr>
          <w:sz w:val="20"/>
          <w:szCs w:val="20"/>
        </w:rPr>
        <w:t xml:space="preserve"> (20</w:t>
      </w:r>
      <w:r w:rsidR="006B3FAC">
        <w:rPr>
          <w:sz w:val="20"/>
          <w:szCs w:val="20"/>
        </w:rPr>
        <w:t>21</w:t>
      </w:r>
      <w:r w:rsidRPr="002F3E46">
        <w:rPr>
          <w:sz w:val="20"/>
          <w:szCs w:val="20"/>
        </w:rPr>
        <w:t xml:space="preserve">), which shows that company size has a significant effect on </w:t>
      </w:r>
      <w:r w:rsidR="003E458E">
        <w:rPr>
          <w:sz w:val="20"/>
          <w:szCs w:val="20"/>
        </w:rPr>
        <w:t>stock price</w:t>
      </w:r>
      <w:r w:rsidRPr="002F3E46">
        <w:rPr>
          <w:sz w:val="20"/>
          <w:szCs w:val="20"/>
        </w:rPr>
        <w:t xml:space="preserve">s. The results of this research are in line with research by Mutia </w:t>
      </w:r>
      <w:r w:rsidR="00C13E99">
        <w:rPr>
          <w:sz w:val="20"/>
          <w:szCs w:val="20"/>
        </w:rPr>
        <w:t xml:space="preserve">et al., </w:t>
      </w:r>
      <w:r w:rsidRPr="002F3E46">
        <w:rPr>
          <w:sz w:val="20"/>
          <w:szCs w:val="20"/>
        </w:rPr>
        <w:t>(201</w:t>
      </w:r>
      <w:r w:rsidR="00C13E99">
        <w:rPr>
          <w:sz w:val="20"/>
          <w:szCs w:val="20"/>
        </w:rPr>
        <w:t>1</w:t>
      </w:r>
      <w:r w:rsidRPr="002F3E46">
        <w:rPr>
          <w:sz w:val="20"/>
          <w:szCs w:val="20"/>
        </w:rPr>
        <w:t xml:space="preserve">), stating that company size will also influence creditors' trust in providing credit to companies </w:t>
      </w:r>
      <w:r w:rsidR="00A403B8" w:rsidRPr="002F3E46">
        <w:rPr>
          <w:sz w:val="20"/>
          <w:szCs w:val="20"/>
        </w:rPr>
        <w:t>and</w:t>
      </w:r>
      <w:r w:rsidRPr="002F3E46">
        <w:rPr>
          <w:sz w:val="20"/>
          <w:szCs w:val="20"/>
        </w:rPr>
        <w:t xml:space="preserve"> </w:t>
      </w:r>
      <w:r w:rsidR="007D322E">
        <w:rPr>
          <w:sz w:val="20"/>
          <w:szCs w:val="20"/>
        </w:rPr>
        <w:t>make</w:t>
      </w:r>
      <w:r w:rsidRPr="002F3E46">
        <w:rPr>
          <w:sz w:val="20"/>
          <w:szCs w:val="20"/>
        </w:rPr>
        <w:t xml:space="preserve"> it easy for companies to get loans.</w:t>
      </w:r>
    </w:p>
    <w:p w14:paraId="5B6F7A7F" w14:textId="77777777" w:rsidR="002F3E46" w:rsidRDefault="002F3E46" w:rsidP="00016FBF">
      <w:pPr>
        <w:pStyle w:val="BodyText"/>
        <w:ind w:right="-14"/>
        <w:jc w:val="both"/>
        <w:rPr>
          <w:sz w:val="20"/>
          <w:szCs w:val="20"/>
        </w:rPr>
      </w:pPr>
    </w:p>
    <w:p w14:paraId="5EBB44C2" w14:textId="2BBAEA93" w:rsidR="002F3E46" w:rsidRDefault="002F3E46" w:rsidP="00016FBF">
      <w:pPr>
        <w:pStyle w:val="BodyText"/>
        <w:ind w:right="-14"/>
        <w:jc w:val="both"/>
        <w:rPr>
          <w:sz w:val="20"/>
          <w:szCs w:val="20"/>
        </w:rPr>
      </w:pPr>
      <w:r>
        <w:rPr>
          <w:sz w:val="20"/>
          <w:szCs w:val="20"/>
        </w:rPr>
        <w:t>3)</w:t>
      </w:r>
      <w:r w:rsidR="00D41F98" w:rsidRPr="00D41F98">
        <w:t xml:space="preserve"> </w:t>
      </w:r>
      <w:r w:rsidR="00D41F98" w:rsidRPr="00D41F98">
        <w:rPr>
          <w:sz w:val="20"/>
          <w:szCs w:val="20"/>
        </w:rPr>
        <w:t xml:space="preserve">The Influence of </w:t>
      </w:r>
      <w:proofErr w:type="gramStart"/>
      <w:r w:rsidR="00D41F98" w:rsidRPr="00D41F98">
        <w:rPr>
          <w:sz w:val="20"/>
          <w:szCs w:val="20"/>
        </w:rPr>
        <w:t xml:space="preserve">Debt </w:t>
      </w:r>
      <w:r w:rsidR="007D322E" w:rsidRPr="00D41F98">
        <w:rPr>
          <w:sz w:val="20"/>
          <w:szCs w:val="20"/>
        </w:rPr>
        <w:t>to</w:t>
      </w:r>
      <w:r w:rsidR="00D41F98" w:rsidRPr="00D41F98">
        <w:rPr>
          <w:sz w:val="20"/>
          <w:szCs w:val="20"/>
        </w:rPr>
        <w:t xml:space="preserve"> Equity</w:t>
      </w:r>
      <w:proofErr w:type="gramEnd"/>
      <w:r w:rsidR="00D41F98" w:rsidRPr="00D41F98">
        <w:rPr>
          <w:sz w:val="20"/>
          <w:szCs w:val="20"/>
        </w:rPr>
        <w:t xml:space="preserve"> Ratio on </w:t>
      </w:r>
      <w:r w:rsidR="003E458E">
        <w:rPr>
          <w:sz w:val="20"/>
          <w:szCs w:val="20"/>
        </w:rPr>
        <w:t>Stock price</w:t>
      </w:r>
      <w:r w:rsidR="00D41F98" w:rsidRPr="00D41F98">
        <w:rPr>
          <w:sz w:val="20"/>
          <w:szCs w:val="20"/>
        </w:rPr>
        <w:t>s in Coal Sub-Sector Mining Sector Companies listed on the Indonesia Stock Ex</w:t>
      </w:r>
      <w:r w:rsidR="00D41F98">
        <w:rPr>
          <w:sz w:val="20"/>
          <w:szCs w:val="20"/>
        </w:rPr>
        <w:t>change for the 2018-2022 period</w:t>
      </w:r>
      <w:r>
        <w:rPr>
          <w:sz w:val="20"/>
          <w:szCs w:val="20"/>
        </w:rPr>
        <w:t>.</w:t>
      </w:r>
    </w:p>
    <w:p w14:paraId="0EA58D31" w14:textId="77777777" w:rsidR="00B0431B" w:rsidRDefault="00B0431B" w:rsidP="00016FBF">
      <w:pPr>
        <w:pStyle w:val="BodyText"/>
        <w:ind w:right="-14"/>
        <w:jc w:val="both"/>
        <w:rPr>
          <w:sz w:val="20"/>
          <w:szCs w:val="20"/>
        </w:rPr>
      </w:pPr>
    </w:p>
    <w:p w14:paraId="4CB4BB29" w14:textId="32683334" w:rsidR="00D41F98" w:rsidRDefault="00D41F98" w:rsidP="00B0431B">
      <w:pPr>
        <w:pStyle w:val="BodyText"/>
        <w:ind w:right="-14"/>
        <w:jc w:val="both"/>
        <w:rPr>
          <w:sz w:val="20"/>
          <w:szCs w:val="20"/>
        </w:rPr>
      </w:pPr>
      <w:r w:rsidRPr="00D41F98">
        <w:rPr>
          <w:sz w:val="20"/>
          <w:szCs w:val="20"/>
        </w:rPr>
        <w:t xml:space="preserve">Based on the hypothesis testing that has been carried out, it is found that the </w:t>
      </w:r>
      <w:proofErr w:type="gramStart"/>
      <w:r w:rsidR="0044232E">
        <w:rPr>
          <w:sz w:val="20"/>
          <w:szCs w:val="20"/>
        </w:rPr>
        <w:t>Debt to Equity</w:t>
      </w:r>
      <w:proofErr w:type="gramEnd"/>
      <w:r w:rsidR="0044232E">
        <w:rPr>
          <w:sz w:val="20"/>
          <w:szCs w:val="20"/>
        </w:rPr>
        <w:t xml:space="preserve"> Ratio </w:t>
      </w:r>
      <w:r w:rsidRPr="00D41F98">
        <w:rPr>
          <w:sz w:val="20"/>
          <w:szCs w:val="20"/>
        </w:rPr>
        <w:t xml:space="preserve">does not have a positive effect on </w:t>
      </w:r>
      <w:r w:rsidR="003E458E">
        <w:rPr>
          <w:sz w:val="20"/>
          <w:szCs w:val="20"/>
        </w:rPr>
        <w:t>stock price</w:t>
      </w:r>
      <w:r w:rsidRPr="00D41F98">
        <w:rPr>
          <w:sz w:val="20"/>
          <w:szCs w:val="20"/>
        </w:rPr>
        <w:t xml:space="preserve">s in mining sector companies in the coal sub-sector listed on the Indonesia Stock Exchange for the 2018-2022 period. This can be seen from the </w:t>
      </w:r>
      <w:proofErr w:type="gramStart"/>
      <w:r w:rsidR="00926E93">
        <w:rPr>
          <w:sz w:val="20"/>
          <w:szCs w:val="20"/>
        </w:rPr>
        <w:t>Debt to Equity</w:t>
      </w:r>
      <w:proofErr w:type="gramEnd"/>
      <w:r w:rsidR="00926E93">
        <w:rPr>
          <w:sz w:val="20"/>
          <w:szCs w:val="20"/>
        </w:rPr>
        <w:t xml:space="preserve"> </w:t>
      </w:r>
      <w:r w:rsidR="00B0431B">
        <w:rPr>
          <w:sz w:val="20"/>
          <w:szCs w:val="20"/>
        </w:rPr>
        <w:t>R</w:t>
      </w:r>
      <w:r w:rsidRPr="00D41F98">
        <w:rPr>
          <w:sz w:val="20"/>
          <w:szCs w:val="20"/>
        </w:rPr>
        <w:t xml:space="preserve">atio (X3) coefficient value of 0.055720. With the </w:t>
      </w:r>
      <w:proofErr w:type="gramStart"/>
      <w:r w:rsidR="0044232E">
        <w:rPr>
          <w:sz w:val="20"/>
          <w:szCs w:val="20"/>
        </w:rPr>
        <w:t>Debt to Equity</w:t>
      </w:r>
      <w:proofErr w:type="gramEnd"/>
      <w:r w:rsidR="0044232E">
        <w:rPr>
          <w:sz w:val="20"/>
          <w:szCs w:val="20"/>
        </w:rPr>
        <w:t xml:space="preserve"> Ratio </w:t>
      </w:r>
      <w:r w:rsidRPr="00D41F98">
        <w:rPr>
          <w:sz w:val="20"/>
          <w:szCs w:val="20"/>
        </w:rPr>
        <w:t>value, the t</w:t>
      </w:r>
      <w:r w:rsidR="00B0431B">
        <w:rPr>
          <w:sz w:val="20"/>
          <w:szCs w:val="20"/>
        </w:rPr>
        <w:t>-</w:t>
      </w:r>
      <w:r w:rsidRPr="00D41F98">
        <w:rPr>
          <w:sz w:val="20"/>
          <w:szCs w:val="20"/>
        </w:rPr>
        <w:t>statistics obtained are -0.546880 &lt; t</w:t>
      </w:r>
      <w:r w:rsidR="00B0431B">
        <w:rPr>
          <w:sz w:val="20"/>
          <w:szCs w:val="20"/>
        </w:rPr>
        <w:t>-</w:t>
      </w:r>
      <w:r w:rsidRPr="00D41F98">
        <w:rPr>
          <w:sz w:val="20"/>
          <w:szCs w:val="20"/>
        </w:rPr>
        <w:t xml:space="preserve">table 1.66 with a probability of 0.5858. In the testing stage, an error rate (standard error) of 5% (0.05) was used. The results obtained show that the </w:t>
      </w:r>
      <w:proofErr w:type="gramStart"/>
      <w:r w:rsidR="00926E93">
        <w:rPr>
          <w:sz w:val="20"/>
          <w:szCs w:val="20"/>
        </w:rPr>
        <w:t>Debt to Equity</w:t>
      </w:r>
      <w:proofErr w:type="gramEnd"/>
      <w:r w:rsidR="00B0431B">
        <w:rPr>
          <w:sz w:val="20"/>
          <w:szCs w:val="20"/>
        </w:rPr>
        <w:t xml:space="preserve"> </w:t>
      </w:r>
      <w:r w:rsidRPr="00D41F98">
        <w:rPr>
          <w:sz w:val="20"/>
          <w:szCs w:val="20"/>
        </w:rPr>
        <w:t xml:space="preserve">value is 0.5858 &gt; 0.05. </w:t>
      </w:r>
      <w:r w:rsidR="00B0431B" w:rsidRPr="00D41F98">
        <w:rPr>
          <w:sz w:val="20"/>
          <w:szCs w:val="20"/>
        </w:rPr>
        <w:t>Then</w:t>
      </w:r>
      <w:r w:rsidRPr="00D41F98">
        <w:rPr>
          <w:sz w:val="20"/>
          <w:szCs w:val="20"/>
        </w:rPr>
        <w:t xml:space="preserve"> Ha's decision is rejected. H0 is accepted so it can be concluded that </w:t>
      </w:r>
      <w:r w:rsidR="00926E93">
        <w:rPr>
          <w:sz w:val="20"/>
          <w:szCs w:val="20"/>
        </w:rPr>
        <w:t>Debt to Equity</w:t>
      </w:r>
      <w:r w:rsidR="00B0431B">
        <w:rPr>
          <w:sz w:val="20"/>
          <w:szCs w:val="20"/>
        </w:rPr>
        <w:t xml:space="preserve"> </w:t>
      </w:r>
      <w:r w:rsidRPr="00D41F98">
        <w:rPr>
          <w:sz w:val="20"/>
          <w:szCs w:val="20"/>
        </w:rPr>
        <w:t xml:space="preserve">has no effect on </w:t>
      </w:r>
      <w:r w:rsidR="003E458E">
        <w:rPr>
          <w:sz w:val="20"/>
          <w:szCs w:val="20"/>
        </w:rPr>
        <w:t>stock price</w:t>
      </w:r>
      <w:r w:rsidRPr="00D41F98">
        <w:rPr>
          <w:sz w:val="20"/>
          <w:szCs w:val="20"/>
        </w:rPr>
        <w:t>s in coal sub-sector mining sector companies listed on the Indonesia Stock Exchange for the 2018-2022 period.</w:t>
      </w:r>
    </w:p>
    <w:p w14:paraId="50DF7447" w14:textId="6E31D309" w:rsidR="00D41F98" w:rsidRDefault="00D41F98" w:rsidP="007D322E">
      <w:pPr>
        <w:pStyle w:val="BodyText"/>
        <w:ind w:right="-14" w:firstLine="567"/>
        <w:jc w:val="both"/>
        <w:rPr>
          <w:sz w:val="20"/>
          <w:szCs w:val="20"/>
        </w:rPr>
      </w:pPr>
      <w:r w:rsidRPr="00D41F98">
        <w:rPr>
          <w:sz w:val="20"/>
          <w:szCs w:val="20"/>
        </w:rPr>
        <w:t xml:space="preserve">This result </w:t>
      </w:r>
      <w:r w:rsidR="00A403B8">
        <w:rPr>
          <w:sz w:val="20"/>
          <w:szCs w:val="20"/>
        </w:rPr>
        <w:t>aligns</w:t>
      </w:r>
      <w:r w:rsidRPr="00D41F98">
        <w:rPr>
          <w:sz w:val="20"/>
          <w:szCs w:val="20"/>
        </w:rPr>
        <w:t xml:space="preserve"> wi</w:t>
      </w:r>
      <w:r w:rsidR="004D61FA">
        <w:rPr>
          <w:sz w:val="20"/>
          <w:szCs w:val="20"/>
        </w:rPr>
        <w:t xml:space="preserve">th research by </w:t>
      </w:r>
      <w:proofErr w:type="spellStart"/>
      <w:r w:rsidR="004D61FA">
        <w:rPr>
          <w:sz w:val="20"/>
          <w:szCs w:val="20"/>
        </w:rPr>
        <w:t>Octaviani</w:t>
      </w:r>
      <w:proofErr w:type="spellEnd"/>
      <w:r w:rsidR="004D61FA">
        <w:rPr>
          <w:sz w:val="20"/>
          <w:szCs w:val="20"/>
        </w:rPr>
        <w:t xml:space="preserve"> </w:t>
      </w:r>
      <w:r w:rsidR="00C41EAE">
        <w:rPr>
          <w:sz w:val="20"/>
          <w:szCs w:val="20"/>
        </w:rPr>
        <w:t xml:space="preserve">and </w:t>
      </w:r>
      <w:proofErr w:type="spellStart"/>
      <w:r w:rsidR="00C41EAE">
        <w:rPr>
          <w:sz w:val="20"/>
          <w:szCs w:val="20"/>
        </w:rPr>
        <w:t>Komalasari</w:t>
      </w:r>
      <w:proofErr w:type="spellEnd"/>
      <w:r w:rsidR="00C41EAE">
        <w:rPr>
          <w:sz w:val="20"/>
          <w:szCs w:val="20"/>
        </w:rPr>
        <w:t xml:space="preserve"> </w:t>
      </w:r>
      <w:r w:rsidR="004D61FA">
        <w:rPr>
          <w:sz w:val="20"/>
          <w:szCs w:val="20"/>
        </w:rPr>
        <w:t xml:space="preserve">(2017) </w:t>
      </w:r>
      <w:r w:rsidRPr="00D41F98">
        <w:rPr>
          <w:sz w:val="20"/>
          <w:szCs w:val="20"/>
        </w:rPr>
        <w:t>and</w:t>
      </w:r>
      <w:r w:rsidR="004431E3">
        <w:rPr>
          <w:sz w:val="20"/>
          <w:szCs w:val="20"/>
        </w:rPr>
        <w:t xml:space="preserve"> Dika and</w:t>
      </w:r>
      <w:r w:rsidRPr="00D41F98">
        <w:rPr>
          <w:sz w:val="20"/>
          <w:szCs w:val="20"/>
        </w:rPr>
        <w:t xml:space="preserve"> </w:t>
      </w:r>
      <w:proofErr w:type="spellStart"/>
      <w:r w:rsidRPr="00D41F98">
        <w:rPr>
          <w:sz w:val="20"/>
          <w:szCs w:val="20"/>
        </w:rPr>
        <w:t>Pasaribu</w:t>
      </w:r>
      <w:proofErr w:type="spellEnd"/>
      <w:r w:rsidRPr="00D41F98">
        <w:rPr>
          <w:sz w:val="20"/>
          <w:szCs w:val="20"/>
        </w:rPr>
        <w:t xml:space="preserve"> (2020), which shows that the </w:t>
      </w:r>
      <w:proofErr w:type="gramStart"/>
      <w:r w:rsidRPr="00D41F98">
        <w:rPr>
          <w:sz w:val="20"/>
          <w:szCs w:val="20"/>
        </w:rPr>
        <w:t xml:space="preserve">Debt </w:t>
      </w:r>
      <w:r w:rsidR="007D322E" w:rsidRPr="00D41F98">
        <w:rPr>
          <w:sz w:val="20"/>
          <w:szCs w:val="20"/>
        </w:rPr>
        <w:t>to</w:t>
      </w:r>
      <w:r w:rsidRPr="00D41F98">
        <w:rPr>
          <w:sz w:val="20"/>
          <w:szCs w:val="20"/>
        </w:rPr>
        <w:t xml:space="preserve"> Equity</w:t>
      </w:r>
      <w:proofErr w:type="gramEnd"/>
      <w:r w:rsidRPr="00D41F98">
        <w:rPr>
          <w:sz w:val="20"/>
          <w:szCs w:val="20"/>
        </w:rPr>
        <w:t xml:space="preserve"> Ratio has no effect on stock prices. A high Debt to Equity Ratio indicates that the company has a high amount of debt, and this also shows that the company's dependence on equity financing using debt is also high.</w:t>
      </w:r>
    </w:p>
    <w:p w14:paraId="49BF58B3" w14:textId="77777777" w:rsidR="00D41F98" w:rsidRDefault="00D41F98" w:rsidP="00016FBF">
      <w:pPr>
        <w:pStyle w:val="BodyText"/>
        <w:ind w:right="-14"/>
        <w:jc w:val="both"/>
        <w:rPr>
          <w:sz w:val="20"/>
          <w:szCs w:val="20"/>
        </w:rPr>
      </w:pPr>
    </w:p>
    <w:p w14:paraId="4CBAB187" w14:textId="0F04A74B" w:rsidR="00D41F98" w:rsidRDefault="00D41F98" w:rsidP="00016FBF">
      <w:pPr>
        <w:pStyle w:val="BodyText"/>
        <w:ind w:right="-14"/>
        <w:jc w:val="both"/>
        <w:rPr>
          <w:sz w:val="20"/>
          <w:szCs w:val="20"/>
        </w:rPr>
      </w:pPr>
      <w:r>
        <w:rPr>
          <w:sz w:val="20"/>
          <w:szCs w:val="20"/>
        </w:rPr>
        <w:t>4).</w:t>
      </w:r>
      <w:r w:rsidRPr="00D41F98">
        <w:t xml:space="preserve"> </w:t>
      </w:r>
      <w:r w:rsidRPr="00D41F98">
        <w:rPr>
          <w:sz w:val="20"/>
          <w:szCs w:val="20"/>
        </w:rPr>
        <w:t xml:space="preserve">The Effect of Earning Per Share on </w:t>
      </w:r>
      <w:r w:rsidR="003E458E">
        <w:rPr>
          <w:sz w:val="20"/>
          <w:szCs w:val="20"/>
        </w:rPr>
        <w:t>Stock price</w:t>
      </w:r>
      <w:r w:rsidRPr="00D41F98">
        <w:rPr>
          <w:sz w:val="20"/>
          <w:szCs w:val="20"/>
        </w:rPr>
        <w:t>s in Coal Sub-Sector Mining Sector Companies listed on the Indonesia Stock Exchange for the 2018-2022 period.</w:t>
      </w:r>
    </w:p>
    <w:p w14:paraId="764D24CC" w14:textId="77777777" w:rsidR="007D322E" w:rsidRDefault="007D322E" w:rsidP="007D322E">
      <w:pPr>
        <w:pStyle w:val="BodyText"/>
        <w:ind w:right="-14"/>
        <w:jc w:val="both"/>
        <w:rPr>
          <w:sz w:val="20"/>
          <w:szCs w:val="20"/>
        </w:rPr>
      </w:pPr>
    </w:p>
    <w:p w14:paraId="58FA9B30" w14:textId="23A10E32" w:rsidR="00D41F98" w:rsidRDefault="00D41F98" w:rsidP="007D322E">
      <w:pPr>
        <w:pStyle w:val="BodyText"/>
        <w:ind w:right="-14"/>
        <w:jc w:val="both"/>
        <w:rPr>
          <w:sz w:val="20"/>
          <w:szCs w:val="20"/>
        </w:rPr>
      </w:pPr>
      <w:r w:rsidRPr="00D41F98">
        <w:rPr>
          <w:sz w:val="20"/>
          <w:szCs w:val="20"/>
        </w:rPr>
        <w:t xml:space="preserve">Based on the hypothesis testing that has been carried out, it is found that earnings per share do not have a negative effect on </w:t>
      </w:r>
      <w:r w:rsidR="003E458E">
        <w:rPr>
          <w:sz w:val="20"/>
          <w:szCs w:val="20"/>
        </w:rPr>
        <w:t>stock price</w:t>
      </w:r>
      <w:r w:rsidRPr="00D41F98">
        <w:rPr>
          <w:sz w:val="20"/>
          <w:szCs w:val="20"/>
        </w:rPr>
        <w:t>s in coal sub-sector mining sector companies listed on the Indonesia Stock Exchange for the 2018-2022 period. This can be seen from the earnings per share coefficient (X4) which is -9.680009. With a t</w:t>
      </w:r>
      <w:r w:rsidR="00B0431B">
        <w:rPr>
          <w:sz w:val="20"/>
          <w:szCs w:val="20"/>
        </w:rPr>
        <w:t>-</w:t>
      </w:r>
      <w:r w:rsidRPr="00D41F98">
        <w:rPr>
          <w:sz w:val="20"/>
          <w:szCs w:val="20"/>
        </w:rPr>
        <w:t>statistic value of -0.115960 &lt; t</w:t>
      </w:r>
      <w:r w:rsidR="00B0431B">
        <w:rPr>
          <w:sz w:val="20"/>
          <w:szCs w:val="20"/>
        </w:rPr>
        <w:t>-</w:t>
      </w:r>
      <w:r w:rsidRPr="00D41F98">
        <w:rPr>
          <w:sz w:val="20"/>
          <w:szCs w:val="20"/>
        </w:rPr>
        <w:t xml:space="preserve">table 1.66 with a probability of 0.9075. In the testing stage, an error rate (standard error) of 5% (0.05) was used. The results show that the value of earnings per share is 0.9075&gt; 0.05. </w:t>
      </w:r>
      <w:r w:rsidR="00B0431B" w:rsidRPr="00D41F98">
        <w:rPr>
          <w:sz w:val="20"/>
          <w:szCs w:val="20"/>
        </w:rPr>
        <w:t>Then</w:t>
      </w:r>
      <w:r w:rsidRPr="00D41F98">
        <w:rPr>
          <w:sz w:val="20"/>
          <w:szCs w:val="20"/>
        </w:rPr>
        <w:t xml:space="preserve"> Ha's decision is rejected. H0 is accepted so it can be concluded that earnings per share have no significant effect on </w:t>
      </w:r>
      <w:r w:rsidR="003E458E">
        <w:rPr>
          <w:sz w:val="20"/>
          <w:szCs w:val="20"/>
        </w:rPr>
        <w:t>stock price</w:t>
      </w:r>
      <w:r w:rsidRPr="00D41F98">
        <w:rPr>
          <w:sz w:val="20"/>
          <w:szCs w:val="20"/>
        </w:rPr>
        <w:t xml:space="preserve">s in mining sector companies in the coal </w:t>
      </w:r>
      <w:r w:rsidR="00B0431B">
        <w:rPr>
          <w:sz w:val="20"/>
          <w:szCs w:val="20"/>
        </w:rPr>
        <w:t>sub-sector</w:t>
      </w:r>
      <w:r w:rsidRPr="00D41F98">
        <w:rPr>
          <w:sz w:val="20"/>
          <w:szCs w:val="20"/>
        </w:rPr>
        <w:t xml:space="preserve"> listed on the Indonesia Stock Exchange for the 2018-2022 period.</w:t>
      </w:r>
    </w:p>
    <w:p w14:paraId="5C2150AC" w14:textId="48A155AA" w:rsidR="00D41F98" w:rsidRDefault="00D41F98" w:rsidP="00B86573">
      <w:pPr>
        <w:pStyle w:val="BodyText"/>
        <w:ind w:right="-14" w:firstLine="567"/>
        <w:jc w:val="both"/>
        <w:rPr>
          <w:sz w:val="20"/>
          <w:szCs w:val="20"/>
        </w:rPr>
      </w:pPr>
      <w:r w:rsidRPr="00D41F98">
        <w:rPr>
          <w:sz w:val="20"/>
          <w:szCs w:val="20"/>
        </w:rPr>
        <w:t xml:space="preserve">The results of this research are in line with </w:t>
      </w:r>
      <w:proofErr w:type="spellStart"/>
      <w:r w:rsidRPr="00D41F98">
        <w:rPr>
          <w:sz w:val="20"/>
          <w:szCs w:val="20"/>
        </w:rPr>
        <w:t>Rahmadewi</w:t>
      </w:r>
      <w:proofErr w:type="spellEnd"/>
      <w:r w:rsidRPr="00D41F98">
        <w:rPr>
          <w:sz w:val="20"/>
          <w:szCs w:val="20"/>
        </w:rPr>
        <w:t xml:space="preserve"> </w:t>
      </w:r>
      <w:r w:rsidR="00F40939">
        <w:rPr>
          <w:sz w:val="20"/>
          <w:szCs w:val="20"/>
        </w:rPr>
        <w:t xml:space="preserve">and Abundanti </w:t>
      </w:r>
      <w:r w:rsidRPr="00D41F98">
        <w:rPr>
          <w:sz w:val="20"/>
          <w:szCs w:val="20"/>
        </w:rPr>
        <w:t xml:space="preserve">(2018), </w:t>
      </w:r>
      <w:proofErr w:type="spellStart"/>
      <w:r w:rsidR="00F40939">
        <w:rPr>
          <w:sz w:val="20"/>
          <w:szCs w:val="20"/>
        </w:rPr>
        <w:t>Andriyanto</w:t>
      </w:r>
      <w:proofErr w:type="spellEnd"/>
      <w:r w:rsidR="00F40939">
        <w:rPr>
          <w:sz w:val="20"/>
          <w:szCs w:val="20"/>
        </w:rPr>
        <w:t xml:space="preserve"> and </w:t>
      </w:r>
      <w:proofErr w:type="spellStart"/>
      <w:r w:rsidRPr="00D41F98">
        <w:rPr>
          <w:sz w:val="20"/>
          <w:szCs w:val="20"/>
        </w:rPr>
        <w:t>Khoirunnisa</w:t>
      </w:r>
      <w:proofErr w:type="spellEnd"/>
      <w:r w:rsidRPr="00D41F98">
        <w:rPr>
          <w:sz w:val="20"/>
          <w:szCs w:val="20"/>
        </w:rPr>
        <w:t xml:space="preserve"> (2018)</w:t>
      </w:r>
      <w:r w:rsidR="00B0431B">
        <w:rPr>
          <w:sz w:val="20"/>
          <w:szCs w:val="20"/>
        </w:rPr>
        <w:t>,</w:t>
      </w:r>
      <w:r w:rsidRPr="00D41F98">
        <w:rPr>
          <w:sz w:val="20"/>
          <w:szCs w:val="20"/>
        </w:rPr>
        <w:t xml:space="preserve"> and research from Sutapa (2018), which shows that Earning Per Share has no effect on </w:t>
      </w:r>
      <w:r w:rsidR="003E458E">
        <w:rPr>
          <w:sz w:val="20"/>
          <w:szCs w:val="20"/>
        </w:rPr>
        <w:lastRenderedPageBreak/>
        <w:t>stock price</w:t>
      </w:r>
      <w:r w:rsidRPr="00D41F98">
        <w:rPr>
          <w:sz w:val="20"/>
          <w:szCs w:val="20"/>
        </w:rPr>
        <w:t>s. EPS is a ratio that shows the income obtained from each share and shows the company's future profit prospects. One of the reasons investors buy shares is to get dividends.</w:t>
      </w:r>
    </w:p>
    <w:p w14:paraId="18822A9C" w14:textId="77777777" w:rsidR="00D41F98" w:rsidRDefault="00D41F98" w:rsidP="00016FBF">
      <w:pPr>
        <w:pStyle w:val="BodyText"/>
        <w:ind w:right="-14"/>
        <w:jc w:val="both"/>
        <w:rPr>
          <w:sz w:val="20"/>
          <w:szCs w:val="20"/>
        </w:rPr>
      </w:pPr>
    </w:p>
    <w:p w14:paraId="17688AAF" w14:textId="77777777" w:rsidR="00B86573" w:rsidRPr="00016FBF" w:rsidRDefault="00B86573" w:rsidP="00016FBF">
      <w:pPr>
        <w:pStyle w:val="BodyText"/>
        <w:ind w:right="-14"/>
        <w:jc w:val="both"/>
        <w:rPr>
          <w:sz w:val="20"/>
          <w:szCs w:val="20"/>
        </w:rPr>
      </w:pPr>
    </w:p>
    <w:p w14:paraId="509B749D" w14:textId="3073B626" w:rsidR="00982B43" w:rsidRDefault="00EA75AC" w:rsidP="00982B43">
      <w:pPr>
        <w:pStyle w:val="BodyText"/>
        <w:ind w:right="-14"/>
        <w:jc w:val="both"/>
        <w:rPr>
          <w:b/>
          <w:bCs/>
          <w:color w:val="0070C0"/>
        </w:rPr>
      </w:pPr>
      <w:r>
        <w:rPr>
          <w:b/>
          <w:bCs/>
          <w:color w:val="0070C0"/>
        </w:rPr>
        <w:t>CONCLUSIONS AND SUGGESTION</w:t>
      </w:r>
    </w:p>
    <w:p w14:paraId="621BD9FA" w14:textId="41164A3E" w:rsidR="00982B43" w:rsidRDefault="007D322E" w:rsidP="00982B43">
      <w:pPr>
        <w:pStyle w:val="BodyText"/>
        <w:ind w:right="-14"/>
        <w:jc w:val="both"/>
        <w:rPr>
          <w:b/>
          <w:bCs/>
          <w:color w:val="0070C0"/>
        </w:rPr>
      </w:pPr>
      <w:r>
        <w:rPr>
          <w:b/>
          <w:bCs/>
          <w:color w:val="0070C0"/>
        </w:rPr>
        <w:t>CONCLUSIONS</w:t>
      </w:r>
    </w:p>
    <w:p w14:paraId="7134548C" w14:textId="77777777" w:rsidR="00AB4364" w:rsidRPr="00AB4364" w:rsidRDefault="00AB4364" w:rsidP="00AB4364">
      <w:pPr>
        <w:pStyle w:val="BodyText"/>
        <w:ind w:right="-14"/>
        <w:jc w:val="both"/>
        <w:rPr>
          <w:sz w:val="20"/>
          <w:szCs w:val="20"/>
        </w:rPr>
      </w:pPr>
      <w:r w:rsidRPr="00AB4364">
        <w:rPr>
          <w:sz w:val="20"/>
          <w:szCs w:val="20"/>
        </w:rPr>
        <w:t>Based on the results of research and discussion, it can be concluded as follows:</w:t>
      </w:r>
    </w:p>
    <w:p w14:paraId="1134EDAE" w14:textId="615B2C65" w:rsidR="00AB4364" w:rsidRDefault="00AB4364" w:rsidP="00B86573">
      <w:pPr>
        <w:pStyle w:val="BodyText"/>
        <w:numPr>
          <w:ilvl w:val="0"/>
          <w:numId w:val="20"/>
        </w:numPr>
        <w:ind w:left="284" w:right="-14" w:hanging="284"/>
        <w:jc w:val="both"/>
        <w:rPr>
          <w:sz w:val="20"/>
          <w:szCs w:val="20"/>
        </w:rPr>
      </w:pPr>
      <w:r w:rsidRPr="00AB4364">
        <w:rPr>
          <w:sz w:val="20"/>
          <w:szCs w:val="20"/>
        </w:rPr>
        <w:t xml:space="preserve">Return of equity does not have a positive effect on </w:t>
      </w:r>
      <w:r w:rsidR="003E458E">
        <w:rPr>
          <w:sz w:val="20"/>
          <w:szCs w:val="20"/>
        </w:rPr>
        <w:t>stock price</w:t>
      </w:r>
      <w:r w:rsidRPr="00AB4364">
        <w:rPr>
          <w:sz w:val="20"/>
          <w:szCs w:val="20"/>
        </w:rPr>
        <w:t>s in coal sub-sector mining sector companies listed on the Indonesia Stock Exchange for the 2018-2022 period. This can be seen from the Return of Equity (X1) coefficient value of 0.099612. With a large probability value of 0.05, namely 0.7410 and seen from the comparison of the t</w:t>
      </w:r>
      <w:r w:rsidR="0044232E">
        <w:rPr>
          <w:sz w:val="20"/>
          <w:szCs w:val="20"/>
        </w:rPr>
        <w:t>-</w:t>
      </w:r>
      <w:r w:rsidRPr="00AB4364">
        <w:rPr>
          <w:sz w:val="20"/>
          <w:szCs w:val="20"/>
        </w:rPr>
        <w:t>statistic value of 0.331601 &lt; t</w:t>
      </w:r>
      <w:r w:rsidR="0044232E">
        <w:rPr>
          <w:sz w:val="20"/>
          <w:szCs w:val="20"/>
        </w:rPr>
        <w:t>-</w:t>
      </w:r>
      <w:r w:rsidRPr="00AB4364">
        <w:rPr>
          <w:sz w:val="20"/>
          <w:szCs w:val="20"/>
        </w:rPr>
        <w:t xml:space="preserve">table 1.66 with a probability of 0.741. </w:t>
      </w:r>
      <w:r w:rsidR="0044232E" w:rsidRPr="00FD1C6A">
        <w:rPr>
          <w:sz w:val="20"/>
          <w:szCs w:val="20"/>
        </w:rPr>
        <w:t>So,</w:t>
      </w:r>
      <w:r w:rsidR="00FD1C6A" w:rsidRPr="00FD1C6A">
        <w:rPr>
          <w:sz w:val="20"/>
          <w:szCs w:val="20"/>
        </w:rPr>
        <w:t xml:space="preserve"> the decision Ha is rejected, H0 is accepted, so it can be concluded that </w:t>
      </w:r>
      <w:r w:rsidR="0044232E">
        <w:rPr>
          <w:sz w:val="20"/>
          <w:szCs w:val="20"/>
        </w:rPr>
        <w:t xml:space="preserve">the </w:t>
      </w:r>
      <w:r w:rsidR="00FD1C6A" w:rsidRPr="00FD1C6A">
        <w:rPr>
          <w:sz w:val="20"/>
          <w:szCs w:val="20"/>
        </w:rPr>
        <w:t xml:space="preserve">Return </w:t>
      </w:r>
      <w:r w:rsidR="0044232E">
        <w:rPr>
          <w:sz w:val="20"/>
          <w:szCs w:val="20"/>
        </w:rPr>
        <w:t>on</w:t>
      </w:r>
      <w:r w:rsidR="00FD1C6A" w:rsidRPr="00FD1C6A">
        <w:rPr>
          <w:sz w:val="20"/>
          <w:szCs w:val="20"/>
        </w:rPr>
        <w:t xml:space="preserve"> equity does not have a significant effect on </w:t>
      </w:r>
      <w:r w:rsidR="003E458E">
        <w:rPr>
          <w:sz w:val="20"/>
          <w:szCs w:val="20"/>
        </w:rPr>
        <w:t>stock price</w:t>
      </w:r>
      <w:r w:rsidR="00FD1C6A" w:rsidRPr="00FD1C6A">
        <w:rPr>
          <w:sz w:val="20"/>
          <w:szCs w:val="20"/>
        </w:rPr>
        <w:t>s in mining sector companies in the coal sub-sector listed on the Indonesia Stock Exchange for the 2018-2022 period.</w:t>
      </w:r>
    </w:p>
    <w:p w14:paraId="3C44BE1A" w14:textId="77777777" w:rsidR="00B86573" w:rsidRDefault="00B86573" w:rsidP="00B86573">
      <w:pPr>
        <w:pStyle w:val="BodyText"/>
        <w:ind w:left="284" w:right="-14" w:hanging="284"/>
        <w:jc w:val="both"/>
        <w:rPr>
          <w:sz w:val="20"/>
          <w:szCs w:val="20"/>
        </w:rPr>
      </w:pPr>
    </w:p>
    <w:p w14:paraId="2E7080D7" w14:textId="62A5CCDA" w:rsidR="00AB4364" w:rsidRDefault="00AB4364" w:rsidP="00B86573">
      <w:pPr>
        <w:pStyle w:val="BodyText"/>
        <w:numPr>
          <w:ilvl w:val="0"/>
          <w:numId w:val="20"/>
        </w:numPr>
        <w:ind w:left="284" w:right="-14" w:hanging="284"/>
        <w:jc w:val="both"/>
        <w:rPr>
          <w:sz w:val="20"/>
          <w:szCs w:val="20"/>
        </w:rPr>
      </w:pPr>
      <w:r w:rsidRPr="00AB4364">
        <w:rPr>
          <w:sz w:val="20"/>
          <w:szCs w:val="20"/>
        </w:rPr>
        <w:t xml:space="preserve">Company size has a positive effect on </w:t>
      </w:r>
      <w:r w:rsidR="003E458E">
        <w:rPr>
          <w:sz w:val="20"/>
          <w:szCs w:val="20"/>
        </w:rPr>
        <w:t>stock price</w:t>
      </w:r>
      <w:r w:rsidRPr="00AB4364">
        <w:rPr>
          <w:sz w:val="20"/>
          <w:szCs w:val="20"/>
        </w:rPr>
        <w:t>s in coal sub-sector mining sector companies listed on the Indonesia Stock Exchange for the 2018-2022 period. This can be seen from the company size coefficient value (X2) which is 9.206146. With a small probability value of 0.05, namely 0.0121 and seen from the comparison of the t</w:t>
      </w:r>
      <w:r w:rsidR="0044232E">
        <w:rPr>
          <w:sz w:val="20"/>
          <w:szCs w:val="20"/>
        </w:rPr>
        <w:t>-</w:t>
      </w:r>
      <w:r w:rsidRPr="00AB4364">
        <w:rPr>
          <w:sz w:val="20"/>
          <w:szCs w:val="20"/>
        </w:rPr>
        <w:t>statistic value of 2.559694 &gt; t</w:t>
      </w:r>
      <w:r w:rsidR="0044232E">
        <w:rPr>
          <w:sz w:val="20"/>
          <w:szCs w:val="20"/>
        </w:rPr>
        <w:t>-</w:t>
      </w:r>
      <w:r w:rsidRPr="00AB4364">
        <w:rPr>
          <w:sz w:val="20"/>
          <w:szCs w:val="20"/>
        </w:rPr>
        <w:t xml:space="preserve">table 1.66 with a probability of 0.0121. </w:t>
      </w:r>
      <w:r w:rsidR="0044232E" w:rsidRPr="00FD1C6A">
        <w:rPr>
          <w:sz w:val="20"/>
          <w:szCs w:val="20"/>
        </w:rPr>
        <w:t>So,</w:t>
      </w:r>
      <w:r w:rsidR="00FD1C6A" w:rsidRPr="00FD1C6A">
        <w:rPr>
          <w:sz w:val="20"/>
          <w:szCs w:val="20"/>
        </w:rPr>
        <w:t xml:space="preserve"> the decision Ha is accepted and H0 is rejected so it can be concluded that company size has a significant effect on </w:t>
      </w:r>
      <w:r w:rsidR="003E458E">
        <w:rPr>
          <w:sz w:val="20"/>
          <w:szCs w:val="20"/>
        </w:rPr>
        <w:t>stock price</w:t>
      </w:r>
      <w:r w:rsidR="00FD1C6A" w:rsidRPr="00FD1C6A">
        <w:rPr>
          <w:sz w:val="20"/>
          <w:szCs w:val="20"/>
        </w:rPr>
        <w:t xml:space="preserve">s in mining sector companies in the coal </w:t>
      </w:r>
      <w:r w:rsidR="0044232E">
        <w:rPr>
          <w:sz w:val="20"/>
          <w:szCs w:val="20"/>
        </w:rPr>
        <w:t>sub-sector</w:t>
      </w:r>
      <w:r w:rsidR="00FD1C6A" w:rsidRPr="00FD1C6A">
        <w:rPr>
          <w:sz w:val="20"/>
          <w:szCs w:val="20"/>
        </w:rPr>
        <w:t xml:space="preserve"> listed on the Indonesia Stock Exchange for the 2018-2022 period.</w:t>
      </w:r>
    </w:p>
    <w:p w14:paraId="0DBDAC01" w14:textId="77777777" w:rsidR="00B86573" w:rsidRDefault="00B86573" w:rsidP="00B86573">
      <w:pPr>
        <w:pStyle w:val="BodyText"/>
        <w:ind w:left="284" w:right="-14" w:hanging="284"/>
        <w:jc w:val="both"/>
        <w:rPr>
          <w:sz w:val="20"/>
          <w:szCs w:val="20"/>
        </w:rPr>
      </w:pPr>
    </w:p>
    <w:p w14:paraId="2E579B8B" w14:textId="12637500" w:rsidR="00AB4364" w:rsidRDefault="00AB4364" w:rsidP="00B86573">
      <w:pPr>
        <w:pStyle w:val="BodyText"/>
        <w:numPr>
          <w:ilvl w:val="0"/>
          <w:numId w:val="19"/>
        </w:numPr>
        <w:ind w:left="284" w:right="-14" w:hanging="284"/>
        <w:jc w:val="both"/>
        <w:rPr>
          <w:sz w:val="20"/>
          <w:szCs w:val="20"/>
        </w:rPr>
      </w:pPr>
      <w:r w:rsidRPr="00AB4364">
        <w:rPr>
          <w:sz w:val="20"/>
          <w:szCs w:val="20"/>
        </w:rPr>
        <w:t xml:space="preserve">The </w:t>
      </w:r>
      <w:proofErr w:type="gramStart"/>
      <w:r w:rsidR="0044232E">
        <w:rPr>
          <w:sz w:val="20"/>
          <w:szCs w:val="20"/>
        </w:rPr>
        <w:t>Debt to Equity</w:t>
      </w:r>
      <w:proofErr w:type="gramEnd"/>
      <w:r w:rsidR="0044232E">
        <w:rPr>
          <w:sz w:val="20"/>
          <w:szCs w:val="20"/>
        </w:rPr>
        <w:t xml:space="preserve"> Ratio </w:t>
      </w:r>
      <w:r w:rsidRPr="00AB4364">
        <w:rPr>
          <w:sz w:val="20"/>
          <w:szCs w:val="20"/>
        </w:rPr>
        <w:t xml:space="preserve">does not have a positive effect on </w:t>
      </w:r>
      <w:r w:rsidR="003E458E">
        <w:rPr>
          <w:sz w:val="20"/>
          <w:szCs w:val="20"/>
        </w:rPr>
        <w:t>stock price</w:t>
      </w:r>
      <w:r w:rsidRPr="00AB4364">
        <w:rPr>
          <w:sz w:val="20"/>
          <w:szCs w:val="20"/>
        </w:rPr>
        <w:t xml:space="preserve">s in mining sector companies in the coal </w:t>
      </w:r>
      <w:r w:rsidR="0044232E">
        <w:rPr>
          <w:sz w:val="20"/>
          <w:szCs w:val="20"/>
        </w:rPr>
        <w:t>sub-sector</w:t>
      </w:r>
      <w:r w:rsidRPr="00AB4364">
        <w:rPr>
          <w:sz w:val="20"/>
          <w:szCs w:val="20"/>
        </w:rPr>
        <w:t xml:space="preserve"> listed on the Indonesia Stock Exchange for the 2018-2022 period. This can be seen from the </w:t>
      </w:r>
      <w:proofErr w:type="gramStart"/>
      <w:r w:rsidR="0044232E">
        <w:rPr>
          <w:sz w:val="20"/>
          <w:szCs w:val="20"/>
        </w:rPr>
        <w:t>Debt to Equity</w:t>
      </w:r>
      <w:proofErr w:type="gramEnd"/>
      <w:r w:rsidR="0044232E">
        <w:rPr>
          <w:sz w:val="20"/>
          <w:szCs w:val="20"/>
        </w:rPr>
        <w:t xml:space="preserve"> Ratio </w:t>
      </w:r>
      <w:r w:rsidR="0044232E" w:rsidRPr="00AB4364">
        <w:rPr>
          <w:sz w:val="20"/>
          <w:szCs w:val="20"/>
        </w:rPr>
        <w:t>(</w:t>
      </w:r>
      <w:r w:rsidRPr="00AB4364">
        <w:rPr>
          <w:sz w:val="20"/>
          <w:szCs w:val="20"/>
        </w:rPr>
        <w:t xml:space="preserve">X3) coefficient value of 0.001280. With the </w:t>
      </w:r>
      <w:proofErr w:type="gramStart"/>
      <w:r w:rsidR="0044232E">
        <w:rPr>
          <w:sz w:val="20"/>
          <w:szCs w:val="20"/>
        </w:rPr>
        <w:t>Debt to Equity</w:t>
      </w:r>
      <w:proofErr w:type="gramEnd"/>
      <w:r w:rsidR="0044232E">
        <w:rPr>
          <w:sz w:val="20"/>
          <w:szCs w:val="20"/>
        </w:rPr>
        <w:t xml:space="preserve"> Ratio </w:t>
      </w:r>
      <w:r w:rsidRPr="00AB4364">
        <w:rPr>
          <w:sz w:val="20"/>
          <w:szCs w:val="20"/>
        </w:rPr>
        <w:t>value, a statistic of 1.029931&lt;</w:t>
      </w:r>
      <w:r w:rsidR="00B86573">
        <w:rPr>
          <w:sz w:val="20"/>
          <w:szCs w:val="20"/>
        </w:rPr>
        <w:t xml:space="preserve"> </w:t>
      </w:r>
      <w:r w:rsidRPr="00AB4364">
        <w:rPr>
          <w:sz w:val="20"/>
          <w:szCs w:val="20"/>
        </w:rPr>
        <w:t>t</w:t>
      </w:r>
      <w:r w:rsidR="00B86573">
        <w:rPr>
          <w:sz w:val="20"/>
          <w:szCs w:val="20"/>
        </w:rPr>
        <w:t>-</w:t>
      </w:r>
      <w:r w:rsidRPr="00AB4364">
        <w:rPr>
          <w:sz w:val="20"/>
          <w:szCs w:val="20"/>
        </w:rPr>
        <w:t xml:space="preserve">table 1.66 is obtained with a probability of 0.3058. In the testing stage, an error rate (standard error) of 5% (0.05) was used. The results obtained show that the </w:t>
      </w:r>
      <w:proofErr w:type="gramStart"/>
      <w:r w:rsidR="00926E93">
        <w:rPr>
          <w:sz w:val="20"/>
          <w:szCs w:val="20"/>
        </w:rPr>
        <w:t>Debt to Equity</w:t>
      </w:r>
      <w:proofErr w:type="gramEnd"/>
      <w:r w:rsidR="00926E93">
        <w:rPr>
          <w:sz w:val="20"/>
          <w:szCs w:val="20"/>
        </w:rPr>
        <w:t xml:space="preserve"> </w:t>
      </w:r>
      <w:r w:rsidRPr="00AB4364">
        <w:rPr>
          <w:sz w:val="20"/>
          <w:szCs w:val="20"/>
        </w:rPr>
        <w:t>value is 0.3058 &gt; 0.05</w:t>
      </w:r>
      <w:r w:rsidR="00DC09E0">
        <w:rPr>
          <w:sz w:val="20"/>
          <w:szCs w:val="20"/>
        </w:rPr>
        <w:t>.</w:t>
      </w:r>
      <w:r w:rsidR="00FD1C6A" w:rsidRPr="00FD1C6A">
        <w:rPr>
          <w:sz w:val="20"/>
          <w:szCs w:val="20"/>
        </w:rPr>
        <w:t xml:space="preserve"> </w:t>
      </w:r>
      <w:r w:rsidR="0044232E" w:rsidRPr="00FD1C6A">
        <w:rPr>
          <w:sz w:val="20"/>
          <w:szCs w:val="20"/>
        </w:rPr>
        <w:t>So,</w:t>
      </w:r>
      <w:r w:rsidR="00FD1C6A" w:rsidRPr="00FD1C6A">
        <w:rPr>
          <w:sz w:val="20"/>
          <w:szCs w:val="20"/>
        </w:rPr>
        <w:t xml:space="preserve"> the decision Ha is rejected, H0 is accepted, so it can be concluded that </w:t>
      </w:r>
      <w:r w:rsidR="0044232E">
        <w:rPr>
          <w:sz w:val="20"/>
          <w:szCs w:val="20"/>
        </w:rPr>
        <w:t xml:space="preserve">Debt to Equity Ratio </w:t>
      </w:r>
      <w:r w:rsidR="00FD1C6A" w:rsidRPr="00FD1C6A">
        <w:rPr>
          <w:sz w:val="20"/>
          <w:szCs w:val="20"/>
        </w:rPr>
        <w:t xml:space="preserve">does not have a significant effect on </w:t>
      </w:r>
      <w:r w:rsidR="003E458E">
        <w:rPr>
          <w:sz w:val="20"/>
          <w:szCs w:val="20"/>
        </w:rPr>
        <w:t>stock price</w:t>
      </w:r>
      <w:r w:rsidR="00FD1C6A" w:rsidRPr="00FD1C6A">
        <w:rPr>
          <w:sz w:val="20"/>
          <w:szCs w:val="20"/>
        </w:rPr>
        <w:t>s in mining sector companies in the coal sub-sector listed on the Indonesia Stock Exchange for the 2018-2022 period.</w:t>
      </w:r>
    </w:p>
    <w:p w14:paraId="2CE6FBB1" w14:textId="77777777" w:rsidR="00B86573" w:rsidRDefault="00B86573" w:rsidP="00B86573">
      <w:pPr>
        <w:pStyle w:val="BodyText"/>
        <w:ind w:left="284" w:right="-14" w:hanging="284"/>
        <w:jc w:val="both"/>
        <w:rPr>
          <w:sz w:val="20"/>
          <w:szCs w:val="20"/>
        </w:rPr>
      </w:pPr>
    </w:p>
    <w:p w14:paraId="573D2628" w14:textId="05CEC876" w:rsidR="00FD1C6A" w:rsidRDefault="00AB4364" w:rsidP="00B86573">
      <w:pPr>
        <w:pStyle w:val="BodyText"/>
        <w:numPr>
          <w:ilvl w:val="0"/>
          <w:numId w:val="19"/>
        </w:numPr>
        <w:ind w:left="284" w:right="-14" w:hanging="284"/>
        <w:jc w:val="both"/>
        <w:rPr>
          <w:sz w:val="20"/>
          <w:szCs w:val="20"/>
        </w:rPr>
      </w:pPr>
      <w:r w:rsidRPr="00AB4364">
        <w:rPr>
          <w:sz w:val="20"/>
          <w:szCs w:val="20"/>
        </w:rPr>
        <w:t xml:space="preserve">Earnings per share do not have a negative effect on </w:t>
      </w:r>
      <w:r w:rsidR="003E458E">
        <w:rPr>
          <w:sz w:val="20"/>
          <w:szCs w:val="20"/>
        </w:rPr>
        <w:t>stock price</w:t>
      </w:r>
      <w:r w:rsidRPr="00AB4364">
        <w:rPr>
          <w:sz w:val="20"/>
          <w:szCs w:val="20"/>
        </w:rPr>
        <w:t>s in coal sub-sector mining sector companies listed on the Indonesia Stock Exchange for the 2018-2022 period. This can be seen from the earnings per share coefficient (X4) which is -1.5908. With a t</w:t>
      </w:r>
      <w:r w:rsidR="00B86573">
        <w:rPr>
          <w:sz w:val="20"/>
          <w:szCs w:val="20"/>
        </w:rPr>
        <w:t>-</w:t>
      </w:r>
      <w:r w:rsidRPr="00AB4364">
        <w:rPr>
          <w:sz w:val="20"/>
          <w:szCs w:val="20"/>
        </w:rPr>
        <w:t>statistic value of -0.141347 &lt; t</w:t>
      </w:r>
      <w:r w:rsidR="00B86573">
        <w:rPr>
          <w:sz w:val="20"/>
          <w:szCs w:val="20"/>
        </w:rPr>
        <w:t>-</w:t>
      </w:r>
      <w:r w:rsidRPr="00AB4364">
        <w:rPr>
          <w:sz w:val="20"/>
          <w:szCs w:val="20"/>
        </w:rPr>
        <w:t>table 1.66 with a probability of 0.8879. In the testing stage, an error rate (standard error) of 5% (0.05) was used. The results obtained show that the value of ear</w:t>
      </w:r>
      <w:r w:rsidR="00A1620E">
        <w:rPr>
          <w:sz w:val="20"/>
          <w:szCs w:val="20"/>
        </w:rPr>
        <w:t>nings per share is 0.8879&gt; 0.05</w:t>
      </w:r>
      <w:r w:rsidRPr="00AB4364">
        <w:rPr>
          <w:sz w:val="20"/>
          <w:szCs w:val="20"/>
        </w:rPr>
        <w:t>.</w:t>
      </w:r>
      <w:r w:rsidR="00FD1C6A" w:rsidRPr="00FD1C6A">
        <w:rPr>
          <w:sz w:val="20"/>
          <w:szCs w:val="20"/>
        </w:rPr>
        <w:t xml:space="preserve"> </w:t>
      </w:r>
      <w:r w:rsidR="0044232E" w:rsidRPr="00FD1C6A">
        <w:rPr>
          <w:sz w:val="20"/>
          <w:szCs w:val="20"/>
        </w:rPr>
        <w:t>So,</w:t>
      </w:r>
      <w:r w:rsidR="00FD1C6A" w:rsidRPr="00FD1C6A">
        <w:rPr>
          <w:sz w:val="20"/>
          <w:szCs w:val="20"/>
        </w:rPr>
        <w:t xml:space="preserve"> the decision Ha is rejected, H0 is accepted, so it can be concluded that </w:t>
      </w:r>
      <w:r w:rsidR="00FD1C6A" w:rsidRPr="00AB4364">
        <w:rPr>
          <w:sz w:val="20"/>
          <w:szCs w:val="20"/>
        </w:rPr>
        <w:t xml:space="preserve">Earnings per share </w:t>
      </w:r>
      <w:r w:rsidR="00FD1C6A" w:rsidRPr="00FD1C6A">
        <w:rPr>
          <w:sz w:val="20"/>
          <w:szCs w:val="20"/>
        </w:rPr>
        <w:t xml:space="preserve">does not have a significant effect on </w:t>
      </w:r>
      <w:r w:rsidR="003E458E">
        <w:rPr>
          <w:sz w:val="20"/>
          <w:szCs w:val="20"/>
        </w:rPr>
        <w:t>stock price</w:t>
      </w:r>
      <w:r w:rsidR="00FD1C6A" w:rsidRPr="00FD1C6A">
        <w:rPr>
          <w:sz w:val="20"/>
          <w:szCs w:val="20"/>
        </w:rPr>
        <w:t>s in mining sector companies in the coal sub-sector listed on the Indonesia Stock Exchange for the 2018-2022 period.</w:t>
      </w:r>
    </w:p>
    <w:p w14:paraId="5E779DEC" w14:textId="77777777" w:rsidR="00346E5D" w:rsidRPr="00DB3CD2" w:rsidRDefault="00346E5D" w:rsidP="00982B43">
      <w:pPr>
        <w:pStyle w:val="BodyText"/>
        <w:ind w:right="-14"/>
        <w:jc w:val="both"/>
        <w:rPr>
          <w:b/>
          <w:bCs/>
          <w:color w:val="0070C0"/>
          <w:sz w:val="22"/>
          <w:szCs w:val="22"/>
        </w:rPr>
      </w:pPr>
    </w:p>
    <w:p w14:paraId="2372243E" w14:textId="7E7DC807" w:rsidR="00982B43" w:rsidRDefault="007D322E" w:rsidP="00982B43">
      <w:pPr>
        <w:pStyle w:val="BodyText"/>
        <w:ind w:right="-14"/>
        <w:jc w:val="both"/>
        <w:rPr>
          <w:b/>
          <w:bCs/>
          <w:color w:val="0070C0"/>
        </w:rPr>
      </w:pPr>
      <w:r>
        <w:rPr>
          <w:b/>
          <w:bCs/>
          <w:color w:val="0070C0"/>
        </w:rPr>
        <w:t>SUGGESTION</w:t>
      </w:r>
    </w:p>
    <w:p w14:paraId="26CED8C7" w14:textId="77777777" w:rsidR="00094070" w:rsidRDefault="00094070" w:rsidP="00F10220">
      <w:pPr>
        <w:pStyle w:val="BodyText"/>
        <w:ind w:right="-14"/>
        <w:jc w:val="both"/>
        <w:rPr>
          <w:b/>
          <w:bCs/>
          <w:color w:val="0070C0"/>
          <w:sz w:val="20"/>
          <w:szCs w:val="20"/>
        </w:rPr>
        <w:sectPr w:rsidR="00094070" w:rsidSect="005E1EB6">
          <w:type w:val="continuous"/>
          <w:pgSz w:w="11906" w:h="16838" w:code="9"/>
          <w:pgMar w:top="1440" w:right="1440" w:bottom="1440" w:left="1440" w:header="0" w:footer="0" w:gutter="0"/>
          <w:cols w:space="566"/>
          <w:docGrid w:linePitch="360"/>
        </w:sectPr>
      </w:pPr>
    </w:p>
    <w:p w14:paraId="0095A3E3" w14:textId="77777777" w:rsidR="00C534BE" w:rsidRPr="00C534BE" w:rsidRDefault="00C534BE" w:rsidP="00C534BE">
      <w:pPr>
        <w:pStyle w:val="BodyText"/>
        <w:ind w:right="-14"/>
        <w:jc w:val="both"/>
        <w:rPr>
          <w:sz w:val="20"/>
          <w:szCs w:val="20"/>
        </w:rPr>
      </w:pPr>
      <w:r w:rsidRPr="00C534BE">
        <w:rPr>
          <w:sz w:val="20"/>
          <w:szCs w:val="20"/>
        </w:rPr>
        <w:t>Based on the conclusions stated above, the suggestions put forward are:</w:t>
      </w:r>
    </w:p>
    <w:p w14:paraId="461954E5" w14:textId="66AA5B0C" w:rsidR="00F10220" w:rsidRDefault="00C534BE" w:rsidP="007D322E">
      <w:pPr>
        <w:pStyle w:val="BodyText"/>
        <w:numPr>
          <w:ilvl w:val="0"/>
          <w:numId w:val="23"/>
        </w:numPr>
        <w:ind w:left="284" w:right="-14" w:hanging="284"/>
        <w:jc w:val="both"/>
        <w:rPr>
          <w:sz w:val="20"/>
          <w:szCs w:val="20"/>
        </w:rPr>
      </w:pPr>
      <w:r w:rsidRPr="00C534BE">
        <w:rPr>
          <w:sz w:val="20"/>
          <w:szCs w:val="20"/>
        </w:rPr>
        <w:t xml:space="preserve">Researchers advise companies to always improve their company's performance and innovate </w:t>
      </w:r>
      <w:proofErr w:type="gramStart"/>
      <w:r w:rsidRPr="00C534BE">
        <w:rPr>
          <w:sz w:val="20"/>
          <w:szCs w:val="20"/>
        </w:rPr>
        <w:t>in order to</w:t>
      </w:r>
      <w:proofErr w:type="gramEnd"/>
      <w:r w:rsidRPr="00C534BE">
        <w:rPr>
          <w:sz w:val="20"/>
          <w:szCs w:val="20"/>
        </w:rPr>
        <w:t xml:space="preserve"> increase the variables, </w:t>
      </w:r>
      <w:r w:rsidR="007D322E" w:rsidRPr="00C534BE">
        <w:rPr>
          <w:sz w:val="20"/>
          <w:szCs w:val="20"/>
        </w:rPr>
        <w:t>return</w:t>
      </w:r>
      <w:r w:rsidRPr="00C534BE">
        <w:rPr>
          <w:sz w:val="20"/>
          <w:szCs w:val="20"/>
        </w:rPr>
        <w:t xml:space="preserve"> of equity, Debt to equity ratio, Earnings per share so that the company's </w:t>
      </w:r>
      <w:r w:rsidR="003E458E">
        <w:rPr>
          <w:sz w:val="20"/>
          <w:szCs w:val="20"/>
        </w:rPr>
        <w:t>stock price</w:t>
      </w:r>
      <w:r w:rsidRPr="00C534BE">
        <w:rPr>
          <w:sz w:val="20"/>
          <w:szCs w:val="20"/>
        </w:rPr>
        <w:t xml:space="preserve"> also increases so that it can improve the welfare of shareholders and employees. </w:t>
      </w:r>
    </w:p>
    <w:p w14:paraId="76B653C8" w14:textId="20DB05A6" w:rsidR="00C534BE" w:rsidRDefault="00C534BE" w:rsidP="007D322E">
      <w:pPr>
        <w:pStyle w:val="BodyText"/>
        <w:numPr>
          <w:ilvl w:val="0"/>
          <w:numId w:val="23"/>
        </w:numPr>
        <w:ind w:left="284" w:right="-14" w:hanging="284"/>
        <w:jc w:val="both"/>
        <w:rPr>
          <w:sz w:val="20"/>
          <w:szCs w:val="20"/>
        </w:rPr>
      </w:pPr>
      <w:r w:rsidRPr="00C534BE">
        <w:rPr>
          <w:sz w:val="20"/>
          <w:szCs w:val="20"/>
        </w:rPr>
        <w:t>The next researcher extended the research period, because the longer the observation time interval, the greater the opportunity to obtain information about reliable variables to draw more accurate conclusions.</w:t>
      </w:r>
    </w:p>
    <w:p w14:paraId="5CDEB8D3" w14:textId="64767A9E" w:rsidR="00C534BE" w:rsidRPr="00F10220" w:rsidRDefault="00C534BE" w:rsidP="007D322E">
      <w:pPr>
        <w:pStyle w:val="BodyText"/>
        <w:numPr>
          <w:ilvl w:val="0"/>
          <w:numId w:val="23"/>
        </w:numPr>
        <w:ind w:left="284" w:right="-14" w:hanging="284"/>
        <w:jc w:val="both"/>
        <w:rPr>
          <w:sz w:val="20"/>
          <w:szCs w:val="20"/>
        </w:rPr>
      </w:pPr>
      <w:r w:rsidRPr="00C534BE">
        <w:rPr>
          <w:sz w:val="20"/>
          <w:szCs w:val="20"/>
        </w:rPr>
        <w:t xml:space="preserve">Judging from the coefficient of determination, the adjusted R-squared shows 0.035198, this means that 15.93% of </w:t>
      </w:r>
      <w:r w:rsidR="003E458E">
        <w:rPr>
          <w:sz w:val="20"/>
          <w:szCs w:val="20"/>
        </w:rPr>
        <w:t>stock price</w:t>
      </w:r>
      <w:r w:rsidRPr="00C534BE">
        <w:rPr>
          <w:sz w:val="20"/>
          <w:szCs w:val="20"/>
        </w:rPr>
        <w:t xml:space="preserve">s on the Indonesia Stock Exchange are influenced by Return of Equity, company size, Debt </w:t>
      </w:r>
      <w:r w:rsidR="007D322E" w:rsidRPr="00C534BE">
        <w:rPr>
          <w:sz w:val="20"/>
          <w:szCs w:val="20"/>
        </w:rPr>
        <w:t>to</w:t>
      </w:r>
      <w:r w:rsidRPr="00C534BE">
        <w:rPr>
          <w:sz w:val="20"/>
          <w:szCs w:val="20"/>
        </w:rPr>
        <w:t xml:space="preserve"> Equity Ratio</w:t>
      </w:r>
      <w:r w:rsidR="00B86573">
        <w:rPr>
          <w:sz w:val="20"/>
          <w:szCs w:val="20"/>
        </w:rPr>
        <w:t>,</w:t>
      </w:r>
      <w:r w:rsidRPr="00C534BE">
        <w:rPr>
          <w:sz w:val="20"/>
          <w:szCs w:val="20"/>
        </w:rPr>
        <w:t xml:space="preserve"> and Earning Per Share while the remaining 84.07% are influenced by other variables. those outside the researcher</w:t>
      </w:r>
      <w:r w:rsidR="00B86573">
        <w:rPr>
          <w:sz w:val="20"/>
          <w:szCs w:val="20"/>
        </w:rPr>
        <w:t>.</w:t>
      </w:r>
    </w:p>
    <w:p w14:paraId="2F68AAAE" w14:textId="276EEA05" w:rsidR="00982B43" w:rsidRDefault="00F10220" w:rsidP="00982B43">
      <w:pPr>
        <w:pStyle w:val="BodyText"/>
        <w:ind w:right="-14"/>
        <w:jc w:val="both"/>
        <w:rPr>
          <w:sz w:val="20"/>
          <w:szCs w:val="20"/>
        </w:rPr>
      </w:pPr>
      <w:r w:rsidRPr="00F10220">
        <w:rPr>
          <w:sz w:val="20"/>
          <w:szCs w:val="20"/>
        </w:rPr>
        <w:t xml:space="preserve"> </w:t>
      </w:r>
    </w:p>
    <w:p w14:paraId="67007CF7" w14:textId="77777777" w:rsidR="007D322E" w:rsidRPr="00A1620E" w:rsidRDefault="007D322E" w:rsidP="00982B43">
      <w:pPr>
        <w:pStyle w:val="BodyText"/>
        <w:ind w:right="-14"/>
        <w:jc w:val="both"/>
        <w:rPr>
          <w:sz w:val="20"/>
          <w:szCs w:val="20"/>
        </w:rPr>
      </w:pPr>
    </w:p>
    <w:p w14:paraId="159A1395" w14:textId="7C2C5422" w:rsidR="005558C3" w:rsidRDefault="00EA75AC" w:rsidP="00DB3CD2">
      <w:pPr>
        <w:pStyle w:val="BodyText"/>
        <w:ind w:right="-14"/>
        <w:jc w:val="both"/>
        <w:rPr>
          <w:b/>
          <w:bCs/>
          <w:color w:val="0070C0"/>
        </w:rPr>
      </w:pPr>
      <w:r>
        <w:rPr>
          <w:b/>
          <w:bCs/>
          <w:color w:val="0070C0"/>
        </w:rPr>
        <w:t>REFERENCES</w:t>
      </w:r>
    </w:p>
    <w:p w14:paraId="626D35E4" w14:textId="77777777" w:rsidR="001A350A" w:rsidRDefault="001A350A" w:rsidP="004E4A3D">
      <w:pPr>
        <w:pStyle w:val="BodyText"/>
        <w:numPr>
          <w:ilvl w:val="0"/>
          <w:numId w:val="11"/>
        </w:numPr>
        <w:ind w:left="360" w:right="-14"/>
        <w:jc w:val="both"/>
        <w:rPr>
          <w:sz w:val="15"/>
          <w:szCs w:val="15"/>
        </w:rPr>
        <w:sectPr w:rsidR="001A350A" w:rsidSect="005E1EB6">
          <w:type w:val="continuous"/>
          <w:pgSz w:w="11906" w:h="16838" w:code="9"/>
          <w:pgMar w:top="1440" w:right="1440" w:bottom="1440" w:left="1440" w:header="0" w:footer="0" w:gutter="0"/>
          <w:cols w:space="720"/>
          <w:docGrid w:linePitch="360"/>
        </w:sectPr>
      </w:pPr>
    </w:p>
    <w:p w14:paraId="1F0E0B64" w14:textId="7C07531B" w:rsidR="005F64D6" w:rsidRDefault="005F64D6" w:rsidP="005F64D6">
      <w:pPr>
        <w:pStyle w:val="BodyText"/>
        <w:ind w:right="-14"/>
        <w:jc w:val="both"/>
        <w:rPr>
          <w:b/>
          <w:bCs/>
          <w:sz w:val="20"/>
          <w:szCs w:val="20"/>
        </w:rPr>
      </w:pPr>
      <w:r w:rsidRPr="005F64D6">
        <w:rPr>
          <w:b/>
          <w:bCs/>
          <w:sz w:val="20"/>
          <w:szCs w:val="20"/>
        </w:rPr>
        <w:t>Articles</w:t>
      </w:r>
    </w:p>
    <w:p w14:paraId="65A6C69C" w14:textId="43E9DA68" w:rsidR="00A403B8" w:rsidRDefault="00A403B8" w:rsidP="00C41EAE">
      <w:pPr>
        <w:pStyle w:val="BodyText"/>
        <w:numPr>
          <w:ilvl w:val="0"/>
          <w:numId w:val="11"/>
        </w:numPr>
        <w:ind w:left="567" w:right="-14" w:hanging="567"/>
        <w:jc w:val="both"/>
        <w:rPr>
          <w:sz w:val="20"/>
          <w:szCs w:val="20"/>
        </w:rPr>
      </w:pPr>
      <w:proofErr w:type="spellStart"/>
      <w:r w:rsidRPr="00AA4366">
        <w:rPr>
          <w:sz w:val="20"/>
          <w:szCs w:val="20"/>
        </w:rPr>
        <w:t>Alamsyah</w:t>
      </w:r>
      <w:proofErr w:type="spellEnd"/>
      <w:r w:rsidRPr="00AA4366">
        <w:rPr>
          <w:sz w:val="20"/>
          <w:szCs w:val="20"/>
        </w:rPr>
        <w:t xml:space="preserve">, M. F. (2019). The influence of profitability, company size and market value on </w:t>
      </w:r>
      <w:r w:rsidR="003E458E">
        <w:rPr>
          <w:sz w:val="20"/>
          <w:szCs w:val="20"/>
        </w:rPr>
        <w:t>stock price</w:t>
      </w:r>
      <w:r w:rsidRPr="00AA4366">
        <w:rPr>
          <w:sz w:val="20"/>
          <w:szCs w:val="20"/>
        </w:rPr>
        <w:t xml:space="preserve">s in the metal and mineral mining sub-sector on the Indonesian Stock Exchange (BEI). </w:t>
      </w:r>
      <w:r w:rsidRPr="00C41EAE">
        <w:rPr>
          <w:i/>
          <w:iCs/>
          <w:sz w:val="20"/>
          <w:szCs w:val="20"/>
        </w:rPr>
        <w:t>Journal of Management, 11</w:t>
      </w:r>
      <w:r w:rsidRPr="00AA4366">
        <w:rPr>
          <w:sz w:val="20"/>
          <w:szCs w:val="20"/>
        </w:rPr>
        <w:t>(2), 170-178.</w:t>
      </w:r>
    </w:p>
    <w:p w14:paraId="4A1E3386" w14:textId="77777777" w:rsidR="00A403B8" w:rsidRPr="00507540" w:rsidRDefault="00A403B8" w:rsidP="00507540">
      <w:pPr>
        <w:pStyle w:val="ListParagraph"/>
        <w:numPr>
          <w:ilvl w:val="0"/>
          <w:numId w:val="11"/>
        </w:numPr>
        <w:spacing w:line="276" w:lineRule="auto"/>
        <w:ind w:left="567" w:hanging="567"/>
        <w:rPr>
          <w:b/>
          <w:bCs/>
          <w:sz w:val="20"/>
          <w:lang w:val="en-ID"/>
        </w:rPr>
      </w:pPr>
      <w:proofErr w:type="spellStart"/>
      <w:r>
        <w:rPr>
          <w:sz w:val="20"/>
          <w:szCs w:val="24"/>
        </w:rPr>
        <w:t>Andhani</w:t>
      </w:r>
      <w:proofErr w:type="spellEnd"/>
      <w:r>
        <w:rPr>
          <w:sz w:val="20"/>
          <w:szCs w:val="24"/>
        </w:rPr>
        <w:t xml:space="preserve">, D. (2019). </w:t>
      </w:r>
      <w:proofErr w:type="spellStart"/>
      <w:r w:rsidRPr="00507540">
        <w:rPr>
          <w:sz w:val="20"/>
          <w:lang w:val="en-ID"/>
        </w:rPr>
        <w:t>Pengaruh</w:t>
      </w:r>
      <w:proofErr w:type="spellEnd"/>
      <w:r w:rsidRPr="00507540">
        <w:rPr>
          <w:sz w:val="20"/>
          <w:lang w:val="en-ID"/>
        </w:rPr>
        <w:t xml:space="preserve"> Debt </w:t>
      </w:r>
      <w:proofErr w:type="gramStart"/>
      <w:r w:rsidRPr="00507540">
        <w:rPr>
          <w:sz w:val="20"/>
          <w:lang w:val="en-ID"/>
        </w:rPr>
        <w:t>To</w:t>
      </w:r>
      <w:proofErr w:type="gramEnd"/>
      <w:r w:rsidRPr="00507540">
        <w:rPr>
          <w:sz w:val="20"/>
          <w:lang w:val="en-ID"/>
        </w:rPr>
        <w:t xml:space="preserve"> Total Asset Ratio (DAR) dan Debt To Equity Ratio (DER) </w:t>
      </w:r>
      <w:proofErr w:type="spellStart"/>
      <w:r w:rsidRPr="00507540">
        <w:rPr>
          <w:sz w:val="20"/>
          <w:lang w:val="en-ID"/>
        </w:rPr>
        <w:lastRenderedPageBreak/>
        <w:t>Terhadap</w:t>
      </w:r>
      <w:proofErr w:type="spellEnd"/>
      <w:r w:rsidRPr="00507540">
        <w:rPr>
          <w:sz w:val="20"/>
          <w:lang w:val="en-ID"/>
        </w:rPr>
        <w:t xml:space="preserve"> Net Profit Margin (NPM) Serta </w:t>
      </w:r>
      <w:proofErr w:type="spellStart"/>
      <w:r w:rsidRPr="00507540">
        <w:rPr>
          <w:sz w:val="20"/>
          <w:lang w:val="en-ID"/>
        </w:rPr>
        <w:t>dampaknya</w:t>
      </w:r>
      <w:proofErr w:type="spellEnd"/>
      <w:r w:rsidRPr="00507540">
        <w:rPr>
          <w:sz w:val="20"/>
          <w:lang w:val="en-ID"/>
        </w:rPr>
        <w:t xml:space="preserve"> </w:t>
      </w:r>
      <w:proofErr w:type="spellStart"/>
      <w:r w:rsidRPr="00507540">
        <w:rPr>
          <w:sz w:val="20"/>
          <w:lang w:val="en-ID"/>
        </w:rPr>
        <w:t>terhadap</w:t>
      </w:r>
      <w:proofErr w:type="spellEnd"/>
      <w:r w:rsidRPr="00507540">
        <w:rPr>
          <w:sz w:val="20"/>
          <w:lang w:val="en-ID"/>
        </w:rPr>
        <w:t xml:space="preserve"> Harga Saham pada Perusahaan </w:t>
      </w:r>
      <w:proofErr w:type="spellStart"/>
      <w:r w:rsidRPr="00507540">
        <w:rPr>
          <w:sz w:val="20"/>
          <w:lang w:val="en-ID"/>
        </w:rPr>
        <w:t>Elektronik</w:t>
      </w:r>
      <w:proofErr w:type="spellEnd"/>
      <w:r w:rsidRPr="00507540">
        <w:rPr>
          <w:sz w:val="20"/>
          <w:lang w:val="en-ID"/>
        </w:rPr>
        <w:t xml:space="preserve"> di Bursa </w:t>
      </w:r>
      <w:proofErr w:type="spellStart"/>
      <w:r w:rsidRPr="00507540">
        <w:rPr>
          <w:sz w:val="20"/>
          <w:lang w:val="en-ID"/>
        </w:rPr>
        <w:t>Efek</w:t>
      </w:r>
      <w:proofErr w:type="spellEnd"/>
      <w:r w:rsidRPr="00507540">
        <w:rPr>
          <w:sz w:val="20"/>
          <w:lang w:val="en-ID"/>
        </w:rPr>
        <w:t xml:space="preserve"> Tokyo </w:t>
      </w:r>
      <w:proofErr w:type="spellStart"/>
      <w:r w:rsidRPr="00507540">
        <w:rPr>
          <w:sz w:val="20"/>
          <w:lang w:val="en-ID"/>
        </w:rPr>
        <w:t>tahun</w:t>
      </w:r>
      <w:proofErr w:type="spellEnd"/>
      <w:r w:rsidRPr="00507540">
        <w:rPr>
          <w:sz w:val="20"/>
          <w:lang w:val="en-ID"/>
        </w:rPr>
        <w:t xml:space="preserve"> 2007-2016</w:t>
      </w:r>
      <w:r>
        <w:rPr>
          <w:sz w:val="20"/>
          <w:lang w:val="en-ID"/>
        </w:rPr>
        <w:t xml:space="preserve">. </w:t>
      </w:r>
      <w:proofErr w:type="spellStart"/>
      <w:r>
        <w:rPr>
          <w:i/>
          <w:iCs/>
          <w:sz w:val="20"/>
          <w:lang w:val="en-ID"/>
        </w:rPr>
        <w:t>Jurnal</w:t>
      </w:r>
      <w:proofErr w:type="spellEnd"/>
      <w:r>
        <w:rPr>
          <w:i/>
          <w:iCs/>
          <w:sz w:val="20"/>
          <w:lang w:val="en-ID"/>
        </w:rPr>
        <w:t xml:space="preserve"> SEKURITAS: Sahan, Ekonomi, </w:t>
      </w:r>
      <w:proofErr w:type="spellStart"/>
      <w:r>
        <w:rPr>
          <w:i/>
          <w:iCs/>
          <w:sz w:val="20"/>
          <w:lang w:val="en-ID"/>
        </w:rPr>
        <w:t>Keuangan</w:t>
      </w:r>
      <w:proofErr w:type="spellEnd"/>
      <w:r>
        <w:rPr>
          <w:i/>
          <w:iCs/>
          <w:sz w:val="20"/>
          <w:lang w:val="en-ID"/>
        </w:rPr>
        <w:t xml:space="preserve"> dan </w:t>
      </w:r>
      <w:proofErr w:type="spellStart"/>
      <w:r>
        <w:rPr>
          <w:i/>
          <w:iCs/>
          <w:sz w:val="20"/>
          <w:lang w:val="en-ID"/>
        </w:rPr>
        <w:t>Investasi</w:t>
      </w:r>
      <w:proofErr w:type="spellEnd"/>
      <w:r>
        <w:rPr>
          <w:i/>
          <w:iCs/>
          <w:sz w:val="20"/>
          <w:lang w:val="en-ID"/>
        </w:rPr>
        <w:t>), 3</w:t>
      </w:r>
      <w:r>
        <w:rPr>
          <w:sz w:val="20"/>
          <w:lang w:val="en-ID"/>
        </w:rPr>
        <w:t xml:space="preserve">(1), 45-64. </w:t>
      </w:r>
    </w:p>
    <w:p w14:paraId="03AB8841" w14:textId="77777777" w:rsidR="00A403B8" w:rsidRDefault="00A403B8" w:rsidP="0095508E">
      <w:pPr>
        <w:pStyle w:val="ListParagraph"/>
        <w:numPr>
          <w:ilvl w:val="0"/>
          <w:numId w:val="11"/>
        </w:numPr>
        <w:spacing w:line="276" w:lineRule="auto"/>
        <w:ind w:left="567" w:hanging="567"/>
        <w:rPr>
          <w:sz w:val="20"/>
          <w:szCs w:val="24"/>
        </w:rPr>
      </w:pPr>
      <w:proofErr w:type="spellStart"/>
      <w:r w:rsidRPr="00F40939">
        <w:rPr>
          <w:sz w:val="20"/>
          <w:szCs w:val="24"/>
        </w:rPr>
        <w:t>Andriyanto</w:t>
      </w:r>
      <w:proofErr w:type="spellEnd"/>
      <w:r w:rsidRPr="00F40939">
        <w:rPr>
          <w:sz w:val="20"/>
          <w:szCs w:val="24"/>
        </w:rPr>
        <w:t xml:space="preserve">, I. dan S. </w:t>
      </w:r>
      <w:proofErr w:type="spellStart"/>
      <w:r w:rsidRPr="00F40939">
        <w:rPr>
          <w:sz w:val="20"/>
          <w:szCs w:val="24"/>
        </w:rPr>
        <w:t>Khoirunnisa</w:t>
      </w:r>
      <w:proofErr w:type="spellEnd"/>
      <w:r w:rsidRPr="00F40939">
        <w:rPr>
          <w:sz w:val="20"/>
          <w:szCs w:val="24"/>
        </w:rPr>
        <w:t xml:space="preserve">. </w:t>
      </w:r>
      <w:r>
        <w:rPr>
          <w:sz w:val="20"/>
          <w:szCs w:val="24"/>
        </w:rPr>
        <w:t>(</w:t>
      </w:r>
      <w:r w:rsidRPr="00F40939">
        <w:rPr>
          <w:sz w:val="20"/>
          <w:szCs w:val="24"/>
        </w:rPr>
        <w:t>2018</w:t>
      </w:r>
      <w:r>
        <w:rPr>
          <w:sz w:val="20"/>
          <w:szCs w:val="24"/>
        </w:rPr>
        <w:t>)</w:t>
      </w:r>
      <w:r w:rsidRPr="00F40939">
        <w:rPr>
          <w:sz w:val="20"/>
          <w:szCs w:val="24"/>
        </w:rPr>
        <w:t xml:space="preserve">. </w:t>
      </w:r>
      <w:proofErr w:type="spellStart"/>
      <w:r w:rsidRPr="00F40939">
        <w:rPr>
          <w:sz w:val="20"/>
          <w:szCs w:val="24"/>
        </w:rPr>
        <w:t>Pengaruh</w:t>
      </w:r>
      <w:proofErr w:type="spellEnd"/>
      <w:r w:rsidRPr="00F40939">
        <w:rPr>
          <w:sz w:val="20"/>
          <w:szCs w:val="24"/>
        </w:rPr>
        <w:t xml:space="preserve"> Return on Asset, Net Profit Margin, dan Earning Per Share </w:t>
      </w:r>
      <w:proofErr w:type="spellStart"/>
      <w:r w:rsidRPr="00F40939">
        <w:rPr>
          <w:sz w:val="20"/>
          <w:szCs w:val="24"/>
        </w:rPr>
        <w:t>Terhadap</w:t>
      </w:r>
      <w:proofErr w:type="spellEnd"/>
      <w:r w:rsidRPr="00F40939">
        <w:rPr>
          <w:sz w:val="20"/>
          <w:szCs w:val="24"/>
        </w:rPr>
        <w:t xml:space="preserve"> Harga Saham Perusahaan </w:t>
      </w:r>
      <w:proofErr w:type="spellStart"/>
      <w:r w:rsidRPr="00F40939">
        <w:rPr>
          <w:sz w:val="20"/>
          <w:szCs w:val="24"/>
        </w:rPr>
        <w:t>Rokok</w:t>
      </w:r>
      <w:proofErr w:type="spellEnd"/>
      <w:r w:rsidRPr="00F40939">
        <w:rPr>
          <w:sz w:val="20"/>
          <w:szCs w:val="24"/>
        </w:rPr>
        <w:t xml:space="preserve"> Go Public. </w:t>
      </w:r>
      <w:r w:rsidRPr="00F40939">
        <w:rPr>
          <w:i/>
          <w:iCs/>
          <w:sz w:val="20"/>
          <w:szCs w:val="24"/>
        </w:rPr>
        <w:t xml:space="preserve">Jurnal </w:t>
      </w:r>
      <w:proofErr w:type="spellStart"/>
      <w:r w:rsidRPr="00F40939">
        <w:rPr>
          <w:i/>
          <w:iCs/>
          <w:sz w:val="20"/>
          <w:szCs w:val="24"/>
        </w:rPr>
        <w:t>Akuntansi</w:t>
      </w:r>
      <w:proofErr w:type="spellEnd"/>
      <w:r w:rsidRPr="00F40939">
        <w:rPr>
          <w:i/>
          <w:iCs/>
          <w:sz w:val="20"/>
          <w:szCs w:val="24"/>
        </w:rPr>
        <w:t xml:space="preserve"> Syariah 1(</w:t>
      </w:r>
      <w:r w:rsidRPr="00F40939">
        <w:rPr>
          <w:sz w:val="20"/>
          <w:szCs w:val="24"/>
        </w:rPr>
        <w:t>2)</w:t>
      </w:r>
      <w:r>
        <w:rPr>
          <w:sz w:val="20"/>
          <w:szCs w:val="24"/>
        </w:rPr>
        <w:t xml:space="preserve">, </w:t>
      </w:r>
      <w:r w:rsidRPr="00F40939">
        <w:rPr>
          <w:sz w:val="20"/>
          <w:szCs w:val="24"/>
        </w:rPr>
        <w:t>215-232.</w:t>
      </w:r>
    </w:p>
    <w:p w14:paraId="6696E0A8" w14:textId="4D7DEB8B" w:rsidR="00A403B8" w:rsidRDefault="00A403B8" w:rsidP="00C41EAE">
      <w:pPr>
        <w:pStyle w:val="BodyText"/>
        <w:numPr>
          <w:ilvl w:val="0"/>
          <w:numId w:val="11"/>
        </w:numPr>
        <w:ind w:left="567" w:right="-14" w:hanging="567"/>
        <w:jc w:val="both"/>
        <w:rPr>
          <w:sz w:val="20"/>
          <w:szCs w:val="20"/>
        </w:rPr>
      </w:pPr>
      <w:r w:rsidRPr="00AA4366">
        <w:rPr>
          <w:sz w:val="20"/>
          <w:szCs w:val="20"/>
        </w:rPr>
        <w:t xml:space="preserve">Arifin, N. F., &amp; </w:t>
      </w:r>
      <w:proofErr w:type="spellStart"/>
      <w:r w:rsidRPr="00AA4366">
        <w:rPr>
          <w:sz w:val="20"/>
          <w:szCs w:val="20"/>
        </w:rPr>
        <w:t>Agustami</w:t>
      </w:r>
      <w:proofErr w:type="spellEnd"/>
      <w:r w:rsidRPr="00AA4366">
        <w:rPr>
          <w:sz w:val="20"/>
          <w:szCs w:val="20"/>
        </w:rPr>
        <w:t xml:space="preserve">, S. (2016). The Influence of Liquidity, Solvency, Profitability, Market Ratios and Company Size on </w:t>
      </w:r>
      <w:r w:rsidR="003E458E">
        <w:rPr>
          <w:sz w:val="20"/>
          <w:szCs w:val="20"/>
        </w:rPr>
        <w:t>Stock price</w:t>
      </w:r>
      <w:r w:rsidRPr="00AA4366">
        <w:rPr>
          <w:sz w:val="20"/>
          <w:szCs w:val="20"/>
        </w:rPr>
        <w:t xml:space="preserve">s (Study of Plantation Subsector Companies Listed on the Indonesian Stock Exchange 2010-2014). </w:t>
      </w:r>
      <w:r w:rsidRPr="00C41EAE">
        <w:rPr>
          <w:i/>
          <w:iCs/>
          <w:sz w:val="20"/>
          <w:szCs w:val="20"/>
        </w:rPr>
        <w:t>Journal of Accounting and Finance Research, 4</w:t>
      </w:r>
      <w:r w:rsidRPr="00AA4366">
        <w:rPr>
          <w:sz w:val="20"/>
          <w:szCs w:val="20"/>
        </w:rPr>
        <w:t>(3), 1189-1210.</w:t>
      </w:r>
    </w:p>
    <w:p w14:paraId="45356BF7" w14:textId="77777777" w:rsidR="00A403B8" w:rsidRDefault="00A403B8" w:rsidP="0095508E">
      <w:pPr>
        <w:pStyle w:val="ListParagraph"/>
        <w:numPr>
          <w:ilvl w:val="0"/>
          <w:numId w:val="11"/>
        </w:numPr>
        <w:spacing w:line="276" w:lineRule="auto"/>
        <w:ind w:left="567" w:hanging="567"/>
        <w:rPr>
          <w:sz w:val="20"/>
          <w:szCs w:val="24"/>
        </w:rPr>
      </w:pPr>
      <w:r w:rsidRPr="004431E3">
        <w:rPr>
          <w:sz w:val="20"/>
          <w:szCs w:val="24"/>
        </w:rPr>
        <w:t xml:space="preserve">Dika, M. F., &amp; </w:t>
      </w:r>
      <w:proofErr w:type="spellStart"/>
      <w:r w:rsidRPr="004431E3">
        <w:rPr>
          <w:sz w:val="20"/>
          <w:szCs w:val="24"/>
        </w:rPr>
        <w:t>Pasaribu</w:t>
      </w:r>
      <w:proofErr w:type="spellEnd"/>
      <w:r w:rsidRPr="004431E3">
        <w:rPr>
          <w:sz w:val="20"/>
          <w:szCs w:val="24"/>
        </w:rPr>
        <w:t xml:space="preserve">, H. (2020). </w:t>
      </w:r>
      <w:proofErr w:type="spellStart"/>
      <w:r w:rsidRPr="004431E3">
        <w:rPr>
          <w:sz w:val="20"/>
          <w:szCs w:val="24"/>
        </w:rPr>
        <w:t>Pengaruh</w:t>
      </w:r>
      <w:proofErr w:type="spellEnd"/>
      <w:r w:rsidRPr="004431E3">
        <w:rPr>
          <w:sz w:val="20"/>
          <w:szCs w:val="24"/>
        </w:rPr>
        <w:t xml:space="preserve"> Earning Per Share, Return </w:t>
      </w:r>
      <w:proofErr w:type="gramStart"/>
      <w:r w:rsidRPr="004431E3">
        <w:rPr>
          <w:sz w:val="20"/>
          <w:szCs w:val="24"/>
        </w:rPr>
        <w:t>On</w:t>
      </w:r>
      <w:proofErr w:type="gramEnd"/>
      <w:r w:rsidRPr="004431E3">
        <w:rPr>
          <w:sz w:val="20"/>
          <w:szCs w:val="24"/>
        </w:rPr>
        <w:t xml:space="preserve"> Assets, dan Debt To Equity Ratio</w:t>
      </w:r>
      <w:r w:rsidRPr="004431E3">
        <w:rPr>
          <w:i/>
          <w:iCs/>
          <w:sz w:val="20"/>
          <w:szCs w:val="24"/>
        </w:rPr>
        <w:t xml:space="preserve">. Barometer Riset </w:t>
      </w:r>
      <w:proofErr w:type="spellStart"/>
      <w:r w:rsidRPr="004431E3">
        <w:rPr>
          <w:i/>
          <w:iCs/>
          <w:sz w:val="20"/>
          <w:szCs w:val="24"/>
        </w:rPr>
        <w:t>Akuntansi</w:t>
      </w:r>
      <w:proofErr w:type="spellEnd"/>
      <w:r w:rsidRPr="004431E3">
        <w:rPr>
          <w:i/>
          <w:iCs/>
          <w:sz w:val="20"/>
          <w:szCs w:val="24"/>
        </w:rPr>
        <w:t xml:space="preserve"> Dan </w:t>
      </w:r>
      <w:proofErr w:type="spellStart"/>
      <w:r w:rsidRPr="004431E3">
        <w:rPr>
          <w:i/>
          <w:iCs/>
          <w:sz w:val="20"/>
          <w:szCs w:val="24"/>
        </w:rPr>
        <w:t>Manajemen</w:t>
      </w:r>
      <w:proofErr w:type="spellEnd"/>
      <w:r w:rsidRPr="004431E3">
        <w:rPr>
          <w:i/>
          <w:iCs/>
          <w:sz w:val="20"/>
          <w:szCs w:val="24"/>
        </w:rPr>
        <w:t>, 9</w:t>
      </w:r>
      <w:r w:rsidRPr="004431E3">
        <w:rPr>
          <w:sz w:val="20"/>
          <w:szCs w:val="24"/>
        </w:rPr>
        <w:t>(2).</w:t>
      </w:r>
    </w:p>
    <w:p w14:paraId="2D7BC1E4" w14:textId="77777777" w:rsidR="00A403B8" w:rsidRDefault="00A403B8" w:rsidP="0095508E">
      <w:pPr>
        <w:pStyle w:val="ListParagraph"/>
        <w:numPr>
          <w:ilvl w:val="0"/>
          <w:numId w:val="11"/>
        </w:numPr>
        <w:spacing w:line="276" w:lineRule="auto"/>
        <w:ind w:left="567" w:hanging="567"/>
        <w:rPr>
          <w:sz w:val="20"/>
          <w:szCs w:val="24"/>
        </w:rPr>
      </w:pPr>
      <w:proofErr w:type="spellStart"/>
      <w:r w:rsidRPr="00114998">
        <w:rPr>
          <w:sz w:val="20"/>
          <w:szCs w:val="24"/>
        </w:rPr>
        <w:t>Erari</w:t>
      </w:r>
      <w:proofErr w:type="spellEnd"/>
      <w:r w:rsidRPr="00114998">
        <w:rPr>
          <w:sz w:val="20"/>
          <w:szCs w:val="24"/>
        </w:rPr>
        <w:t xml:space="preserve">, A. </w:t>
      </w:r>
      <w:r>
        <w:rPr>
          <w:sz w:val="20"/>
          <w:szCs w:val="24"/>
        </w:rPr>
        <w:t>(</w:t>
      </w:r>
      <w:r w:rsidRPr="00114998">
        <w:rPr>
          <w:sz w:val="20"/>
          <w:szCs w:val="24"/>
        </w:rPr>
        <w:t>2014</w:t>
      </w:r>
      <w:r>
        <w:rPr>
          <w:sz w:val="20"/>
          <w:szCs w:val="24"/>
        </w:rPr>
        <w:t>)</w:t>
      </w:r>
      <w:r w:rsidRPr="00114998">
        <w:rPr>
          <w:sz w:val="20"/>
          <w:szCs w:val="24"/>
        </w:rPr>
        <w:t xml:space="preserve">. </w:t>
      </w:r>
      <w:proofErr w:type="spellStart"/>
      <w:r w:rsidRPr="00114998">
        <w:rPr>
          <w:sz w:val="20"/>
          <w:szCs w:val="24"/>
        </w:rPr>
        <w:t>Analisis</w:t>
      </w:r>
      <w:proofErr w:type="spellEnd"/>
      <w:r w:rsidRPr="00114998">
        <w:rPr>
          <w:sz w:val="20"/>
          <w:szCs w:val="24"/>
        </w:rPr>
        <w:t xml:space="preserve"> </w:t>
      </w:r>
      <w:proofErr w:type="spellStart"/>
      <w:r w:rsidRPr="00114998">
        <w:rPr>
          <w:sz w:val="20"/>
          <w:szCs w:val="24"/>
        </w:rPr>
        <w:t>Pengaruh</w:t>
      </w:r>
      <w:proofErr w:type="spellEnd"/>
      <w:r w:rsidRPr="00114998">
        <w:rPr>
          <w:sz w:val="20"/>
          <w:szCs w:val="24"/>
        </w:rPr>
        <w:t xml:space="preserve"> Current Ratio, Debt to Equity Ratio, dan Return </w:t>
      </w:r>
      <w:proofErr w:type="gramStart"/>
      <w:r w:rsidRPr="00114998">
        <w:rPr>
          <w:sz w:val="20"/>
          <w:szCs w:val="24"/>
        </w:rPr>
        <w:t>On</w:t>
      </w:r>
      <w:proofErr w:type="gramEnd"/>
      <w:r w:rsidRPr="00114998">
        <w:rPr>
          <w:sz w:val="20"/>
          <w:szCs w:val="24"/>
        </w:rPr>
        <w:t xml:space="preserve"> Asset </w:t>
      </w:r>
      <w:proofErr w:type="spellStart"/>
      <w:r w:rsidRPr="00114998">
        <w:rPr>
          <w:sz w:val="20"/>
          <w:szCs w:val="24"/>
        </w:rPr>
        <w:t>terhadap</w:t>
      </w:r>
      <w:proofErr w:type="spellEnd"/>
      <w:r w:rsidRPr="00114998">
        <w:rPr>
          <w:sz w:val="20"/>
          <w:szCs w:val="24"/>
        </w:rPr>
        <w:t xml:space="preserve"> Return Saham pada Perusahaan </w:t>
      </w:r>
      <w:proofErr w:type="spellStart"/>
      <w:r w:rsidRPr="00114998">
        <w:rPr>
          <w:sz w:val="20"/>
          <w:szCs w:val="24"/>
        </w:rPr>
        <w:t>Pertambangan</w:t>
      </w:r>
      <w:proofErr w:type="spellEnd"/>
      <w:r w:rsidRPr="00114998">
        <w:rPr>
          <w:sz w:val="20"/>
          <w:szCs w:val="24"/>
        </w:rPr>
        <w:t xml:space="preserve">. </w:t>
      </w:r>
      <w:r w:rsidRPr="00114998">
        <w:rPr>
          <w:i/>
          <w:iCs/>
          <w:sz w:val="20"/>
          <w:szCs w:val="24"/>
        </w:rPr>
        <w:t>JURNAL MANAJEMEN &amp; BISNIS, 5(</w:t>
      </w:r>
      <w:r w:rsidRPr="00114998">
        <w:rPr>
          <w:sz w:val="20"/>
          <w:szCs w:val="24"/>
        </w:rPr>
        <w:t>2</w:t>
      </w:r>
      <w:r>
        <w:rPr>
          <w:sz w:val="20"/>
          <w:szCs w:val="24"/>
        </w:rPr>
        <w:t>).</w:t>
      </w:r>
      <w:r w:rsidRPr="00114998">
        <w:rPr>
          <w:sz w:val="20"/>
          <w:szCs w:val="24"/>
        </w:rPr>
        <w:t xml:space="preserve"> </w:t>
      </w:r>
    </w:p>
    <w:p w14:paraId="7FCA1586" w14:textId="77777777" w:rsidR="00A403B8" w:rsidRPr="00F40939" w:rsidRDefault="00A403B8" w:rsidP="0095508E">
      <w:pPr>
        <w:pStyle w:val="ListParagraph"/>
        <w:numPr>
          <w:ilvl w:val="0"/>
          <w:numId w:val="11"/>
        </w:numPr>
        <w:spacing w:line="276" w:lineRule="auto"/>
        <w:ind w:left="567" w:hanging="567"/>
        <w:rPr>
          <w:rStyle w:val="markedcontent"/>
          <w:sz w:val="20"/>
          <w:szCs w:val="24"/>
        </w:rPr>
      </w:pPr>
      <w:proofErr w:type="spellStart"/>
      <w:r w:rsidRPr="00B17222">
        <w:rPr>
          <w:sz w:val="20"/>
          <w:szCs w:val="24"/>
        </w:rPr>
        <w:t>Krisnando</w:t>
      </w:r>
      <w:proofErr w:type="spellEnd"/>
      <w:r w:rsidRPr="00B17222">
        <w:rPr>
          <w:sz w:val="20"/>
          <w:szCs w:val="24"/>
        </w:rPr>
        <w:t xml:space="preserve">, &amp; Sakti, S. H. (2019). </w:t>
      </w:r>
      <w:proofErr w:type="spellStart"/>
      <w:r w:rsidRPr="00B17222">
        <w:rPr>
          <w:sz w:val="20"/>
          <w:szCs w:val="24"/>
        </w:rPr>
        <w:t>Pengaruh</w:t>
      </w:r>
      <w:proofErr w:type="spellEnd"/>
      <w:r w:rsidRPr="00B17222">
        <w:rPr>
          <w:sz w:val="20"/>
          <w:szCs w:val="24"/>
        </w:rPr>
        <w:t xml:space="preserve"> Good Corporate Governance dan </w:t>
      </w:r>
      <w:proofErr w:type="spellStart"/>
      <w:r w:rsidRPr="00B17222">
        <w:rPr>
          <w:sz w:val="20"/>
          <w:szCs w:val="24"/>
        </w:rPr>
        <w:t>Ukuran</w:t>
      </w:r>
      <w:proofErr w:type="spellEnd"/>
      <w:r w:rsidRPr="00B17222">
        <w:rPr>
          <w:sz w:val="20"/>
          <w:szCs w:val="24"/>
        </w:rPr>
        <w:t xml:space="preserve"> Perusahaan </w:t>
      </w:r>
      <w:proofErr w:type="spellStart"/>
      <w:r w:rsidRPr="00B17222">
        <w:rPr>
          <w:sz w:val="20"/>
          <w:szCs w:val="24"/>
        </w:rPr>
        <w:t>terhadap</w:t>
      </w:r>
      <w:proofErr w:type="spellEnd"/>
      <w:r w:rsidRPr="00B17222">
        <w:rPr>
          <w:sz w:val="20"/>
          <w:szCs w:val="24"/>
        </w:rPr>
        <w:t xml:space="preserve"> Nilai Perusahaan dengan Kinerja </w:t>
      </w:r>
      <w:proofErr w:type="spellStart"/>
      <w:r w:rsidRPr="00B17222">
        <w:rPr>
          <w:sz w:val="20"/>
          <w:szCs w:val="24"/>
        </w:rPr>
        <w:t>Keuangan</w:t>
      </w:r>
      <w:proofErr w:type="spellEnd"/>
      <w:r w:rsidRPr="00B17222">
        <w:rPr>
          <w:sz w:val="20"/>
          <w:szCs w:val="24"/>
        </w:rPr>
        <w:t xml:space="preserve"> </w:t>
      </w:r>
      <w:proofErr w:type="spellStart"/>
      <w:r w:rsidRPr="00B17222">
        <w:rPr>
          <w:sz w:val="20"/>
          <w:szCs w:val="24"/>
        </w:rPr>
        <w:t>sebagai</w:t>
      </w:r>
      <w:proofErr w:type="spellEnd"/>
      <w:r w:rsidRPr="00B17222">
        <w:rPr>
          <w:sz w:val="20"/>
          <w:szCs w:val="24"/>
        </w:rPr>
        <w:t xml:space="preserve"> </w:t>
      </w:r>
      <w:proofErr w:type="spellStart"/>
      <w:r w:rsidRPr="00B17222">
        <w:rPr>
          <w:sz w:val="20"/>
          <w:szCs w:val="24"/>
        </w:rPr>
        <w:t>Variabel</w:t>
      </w:r>
      <w:proofErr w:type="spellEnd"/>
      <w:r w:rsidRPr="00B17222">
        <w:rPr>
          <w:sz w:val="20"/>
          <w:szCs w:val="24"/>
        </w:rPr>
        <w:t xml:space="preserve"> </w:t>
      </w:r>
      <w:proofErr w:type="spellStart"/>
      <w:r w:rsidRPr="00B17222">
        <w:rPr>
          <w:sz w:val="20"/>
          <w:szCs w:val="24"/>
        </w:rPr>
        <w:t>Moderasi</w:t>
      </w:r>
      <w:proofErr w:type="spellEnd"/>
      <w:r w:rsidRPr="00B17222">
        <w:rPr>
          <w:sz w:val="20"/>
          <w:szCs w:val="24"/>
        </w:rPr>
        <w:t xml:space="preserve">. </w:t>
      </w:r>
      <w:r w:rsidRPr="00B17222">
        <w:rPr>
          <w:i/>
          <w:iCs/>
          <w:sz w:val="20"/>
          <w:szCs w:val="24"/>
        </w:rPr>
        <w:t xml:space="preserve">Jurnal </w:t>
      </w:r>
      <w:proofErr w:type="spellStart"/>
      <w:r w:rsidRPr="00B17222">
        <w:rPr>
          <w:i/>
          <w:iCs/>
          <w:sz w:val="20"/>
          <w:szCs w:val="24"/>
        </w:rPr>
        <w:t>Akuntansi</w:t>
      </w:r>
      <w:proofErr w:type="spellEnd"/>
      <w:r w:rsidRPr="00B17222">
        <w:rPr>
          <w:i/>
          <w:iCs/>
          <w:sz w:val="20"/>
          <w:szCs w:val="24"/>
        </w:rPr>
        <w:t xml:space="preserve"> Dan </w:t>
      </w:r>
      <w:proofErr w:type="spellStart"/>
      <w:r w:rsidRPr="00B17222">
        <w:rPr>
          <w:i/>
          <w:iCs/>
          <w:sz w:val="20"/>
          <w:szCs w:val="24"/>
        </w:rPr>
        <w:t>Manajemen</w:t>
      </w:r>
      <w:proofErr w:type="spellEnd"/>
      <w:r w:rsidRPr="00B17222">
        <w:rPr>
          <w:i/>
          <w:iCs/>
          <w:sz w:val="20"/>
          <w:szCs w:val="24"/>
        </w:rPr>
        <w:t>, 16</w:t>
      </w:r>
      <w:r w:rsidRPr="00B17222">
        <w:rPr>
          <w:sz w:val="20"/>
          <w:szCs w:val="24"/>
        </w:rPr>
        <w:t>(01), 73– 95.</w:t>
      </w:r>
    </w:p>
    <w:p w14:paraId="06A8C3BF" w14:textId="1963EF78" w:rsidR="00A403B8" w:rsidRDefault="00A403B8" w:rsidP="00C41EAE">
      <w:pPr>
        <w:pStyle w:val="BodyText"/>
        <w:numPr>
          <w:ilvl w:val="0"/>
          <w:numId w:val="11"/>
        </w:numPr>
        <w:ind w:left="567" w:right="-14" w:hanging="567"/>
        <w:jc w:val="both"/>
        <w:rPr>
          <w:sz w:val="20"/>
          <w:szCs w:val="20"/>
        </w:rPr>
      </w:pPr>
      <w:proofErr w:type="spellStart"/>
      <w:r w:rsidRPr="00AA4366">
        <w:rPr>
          <w:sz w:val="20"/>
          <w:szCs w:val="20"/>
        </w:rPr>
        <w:t>Krisnawati</w:t>
      </w:r>
      <w:proofErr w:type="spellEnd"/>
      <w:r w:rsidRPr="00AA4366">
        <w:rPr>
          <w:sz w:val="20"/>
          <w:szCs w:val="20"/>
        </w:rPr>
        <w:t xml:space="preserve">, D., Setiawan, I., &amp; Anjani, E. A. S. (2018). Analysis of the Effect of Liquidity Ratios, Solvency on PT </w:t>
      </w:r>
      <w:r w:rsidR="003E458E">
        <w:rPr>
          <w:sz w:val="20"/>
          <w:szCs w:val="20"/>
        </w:rPr>
        <w:t>Stock price</w:t>
      </w:r>
      <w:r w:rsidRPr="00AA4366">
        <w:rPr>
          <w:sz w:val="20"/>
          <w:szCs w:val="20"/>
        </w:rPr>
        <w:t xml:space="preserve">s. Indofood CBP </w:t>
      </w:r>
      <w:proofErr w:type="spellStart"/>
      <w:r w:rsidRPr="00AA4366">
        <w:rPr>
          <w:sz w:val="20"/>
          <w:szCs w:val="20"/>
        </w:rPr>
        <w:t>Sukses</w:t>
      </w:r>
      <w:proofErr w:type="spellEnd"/>
      <w:r w:rsidRPr="00AA4366">
        <w:rPr>
          <w:sz w:val="20"/>
          <w:szCs w:val="20"/>
        </w:rPr>
        <w:t xml:space="preserve"> Makmur </w:t>
      </w:r>
      <w:proofErr w:type="spellStart"/>
      <w:r w:rsidRPr="00AA4366">
        <w:rPr>
          <w:sz w:val="20"/>
          <w:szCs w:val="20"/>
        </w:rPr>
        <w:t>Tbk</w:t>
      </w:r>
      <w:proofErr w:type="spellEnd"/>
      <w:r w:rsidRPr="00AA4366">
        <w:rPr>
          <w:sz w:val="20"/>
          <w:szCs w:val="20"/>
        </w:rPr>
        <w:t xml:space="preserve">. </w:t>
      </w:r>
      <w:proofErr w:type="spellStart"/>
      <w:r w:rsidRPr="00AA4366">
        <w:rPr>
          <w:sz w:val="20"/>
          <w:szCs w:val="20"/>
        </w:rPr>
        <w:t>Krisnadwipayana</w:t>
      </w:r>
      <w:proofErr w:type="spellEnd"/>
      <w:r w:rsidRPr="00AA4366">
        <w:rPr>
          <w:sz w:val="20"/>
          <w:szCs w:val="20"/>
        </w:rPr>
        <w:t xml:space="preserve"> </w:t>
      </w:r>
      <w:r w:rsidRPr="00C41EAE">
        <w:rPr>
          <w:i/>
          <w:iCs/>
          <w:sz w:val="20"/>
          <w:szCs w:val="20"/>
        </w:rPr>
        <w:t>Accounting and Business Journal, 5</w:t>
      </w:r>
      <w:r w:rsidRPr="00AA4366">
        <w:rPr>
          <w:sz w:val="20"/>
          <w:szCs w:val="20"/>
        </w:rPr>
        <w:t>(1).</w:t>
      </w:r>
    </w:p>
    <w:p w14:paraId="136A38DA" w14:textId="77777777" w:rsidR="00A403B8" w:rsidRPr="00114998" w:rsidRDefault="00A403B8" w:rsidP="0095508E">
      <w:pPr>
        <w:pStyle w:val="ListParagraph"/>
        <w:numPr>
          <w:ilvl w:val="0"/>
          <w:numId w:val="11"/>
        </w:numPr>
        <w:spacing w:line="276" w:lineRule="auto"/>
        <w:ind w:left="567" w:hanging="567"/>
        <w:rPr>
          <w:i/>
          <w:iCs/>
          <w:sz w:val="20"/>
          <w:szCs w:val="24"/>
        </w:rPr>
      </w:pPr>
      <w:proofErr w:type="spellStart"/>
      <w:r>
        <w:rPr>
          <w:rStyle w:val="markedcontent"/>
          <w:sz w:val="20"/>
          <w:szCs w:val="24"/>
        </w:rPr>
        <w:t>Marjohan</w:t>
      </w:r>
      <w:proofErr w:type="spellEnd"/>
      <w:r>
        <w:rPr>
          <w:rStyle w:val="markedcontent"/>
          <w:sz w:val="20"/>
          <w:szCs w:val="24"/>
        </w:rPr>
        <w:t xml:space="preserve">, M. (2022). </w:t>
      </w:r>
      <w:r w:rsidRPr="00E46B18">
        <w:rPr>
          <w:sz w:val="20"/>
          <w:szCs w:val="24"/>
        </w:rPr>
        <w:t xml:space="preserve">Analysis Of </w:t>
      </w:r>
      <w:proofErr w:type="gramStart"/>
      <w:r w:rsidRPr="00E46B18">
        <w:rPr>
          <w:sz w:val="20"/>
          <w:szCs w:val="24"/>
        </w:rPr>
        <w:t>The</w:t>
      </w:r>
      <w:proofErr w:type="gramEnd"/>
      <w:r w:rsidRPr="00E46B18">
        <w:rPr>
          <w:sz w:val="20"/>
          <w:szCs w:val="24"/>
        </w:rPr>
        <w:t xml:space="preserve"> Influence Of Company Performance Value On Stock Price</w:t>
      </w:r>
      <w:r>
        <w:rPr>
          <w:sz w:val="20"/>
          <w:szCs w:val="24"/>
        </w:rPr>
        <w:t xml:space="preserve">. </w:t>
      </w:r>
      <w:proofErr w:type="gramStart"/>
      <w:r w:rsidRPr="00E46B18">
        <w:rPr>
          <w:i/>
          <w:iCs/>
          <w:sz w:val="20"/>
          <w:szCs w:val="24"/>
        </w:rPr>
        <w:t>SEIKO</w:t>
      </w:r>
      <w:r>
        <w:rPr>
          <w:i/>
          <w:iCs/>
          <w:sz w:val="20"/>
          <w:szCs w:val="24"/>
        </w:rPr>
        <w:t xml:space="preserve"> </w:t>
      </w:r>
      <w:r w:rsidRPr="00E46B18">
        <w:rPr>
          <w:i/>
          <w:iCs/>
          <w:sz w:val="20"/>
          <w:szCs w:val="24"/>
        </w:rPr>
        <w:t>:</w:t>
      </w:r>
      <w:proofErr w:type="gramEnd"/>
      <w:r w:rsidRPr="00E46B18">
        <w:rPr>
          <w:i/>
          <w:iCs/>
          <w:sz w:val="20"/>
          <w:szCs w:val="24"/>
        </w:rPr>
        <w:t xml:space="preserve"> Journal of Management &amp; Business, 6</w:t>
      </w:r>
      <w:r>
        <w:rPr>
          <w:sz w:val="20"/>
          <w:szCs w:val="24"/>
        </w:rPr>
        <w:t>(1), 135-149.</w:t>
      </w:r>
    </w:p>
    <w:p w14:paraId="6D13BB17" w14:textId="77777777" w:rsidR="00A403B8" w:rsidRDefault="00A403B8" w:rsidP="00C41EAE">
      <w:pPr>
        <w:pStyle w:val="BodyText"/>
        <w:numPr>
          <w:ilvl w:val="0"/>
          <w:numId w:val="11"/>
        </w:numPr>
        <w:ind w:left="567" w:right="-14" w:hanging="567"/>
        <w:jc w:val="both"/>
        <w:rPr>
          <w:sz w:val="20"/>
          <w:szCs w:val="20"/>
        </w:rPr>
      </w:pPr>
      <w:r w:rsidRPr="00C13E99">
        <w:rPr>
          <w:sz w:val="20"/>
          <w:szCs w:val="20"/>
        </w:rPr>
        <w:t xml:space="preserve">Mutia, E., </w:t>
      </w:r>
      <w:proofErr w:type="spellStart"/>
      <w:r w:rsidRPr="00C13E99">
        <w:rPr>
          <w:sz w:val="20"/>
          <w:szCs w:val="20"/>
        </w:rPr>
        <w:t>Zuraida</w:t>
      </w:r>
      <w:proofErr w:type="spellEnd"/>
      <w:r w:rsidRPr="00C13E99">
        <w:rPr>
          <w:sz w:val="20"/>
          <w:szCs w:val="20"/>
        </w:rPr>
        <w:t xml:space="preserve">, Z., &amp; Andriani, D. (2011). </w:t>
      </w:r>
      <w:proofErr w:type="spellStart"/>
      <w:r w:rsidRPr="00C13E99">
        <w:rPr>
          <w:sz w:val="20"/>
          <w:szCs w:val="20"/>
        </w:rPr>
        <w:t>Pengaruh</w:t>
      </w:r>
      <w:proofErr w:type="spellEnd"/>
      <w:r w:rsidRPr="00C13E99">
        <w:rPr>
          <w:sz w:val="20"/>
          <w:szCs w:val="20"/>
        </w:rPr>
        <w:t xml:space="preserve"> </w:t>
      </w:r>
      <w:proofErr w:type="spellStart"/>
      <w:r w:rsidRPr="00C13E99">
        <w:rPr>
          <w:sz w:val="20"/>
          <w:szCs w:val="20"/>
        </w:rPr>
        <w:t>Ukuran</w:t>
      </w:r>
      <w:proofErr w:type="spellEnd"/>
      <w:r w:rsidRPr="00C13E99">
        <w:rPr>
          <w:sz w:val="20"/>
          <w:szCs w:val="20"/>
        </w:rPr>
        <w:t xml:space="preserve"> Perusahaan, </w:t>
      </w:r>
      <w:proofErr w:type="spellStart"/>
      <w:r w:rsidRPr="00C13E99">
        <w:rPr>
          <w:sz w:val="20"/>
          <w:szCs w:val="20"/>
        </w:rPr>
        <w:t>Profitabilitas</w:t>
      </w:r>
      <w:proofErr w:type="spellEnd"/>
      <w:r w:rsidRPr="00C13E99">
        <w:rPr>
          <w:sz w:val="20"/>
          <w:szCs w:val="20"/>
        </w:rPr>
        <w:t xml:space="preserve"> Dan </w:t>
      </w:r>
      <w:proofErr w:type="spellStart"/>
      <w:r w:rsidRPr="00C13E99">
        <w:rPr>
          <w:sz w:val="20"/>
          <w:szCs w:val="20"/>
        </w:rPr>
        <w:t>Ukuran</w:t>
      </w:r>
      <w:proofErr w:type="spellEnd"/>
      <w:r w:rsidRPr="00C13E99">
        <w:rPr>
          <w:sz w:val="20"/>
          <w:szCs w:val="20"/>
        </w:rPr>
        <w:t xml:space="preserve"> Dewan </w:t>
      </w:r>
      <w:proofErr w:type="spellStart"/>
      <w:r w:rsidRPr="00C13E99">
        <w:rPr>
          <w:sz w:val="20"/>
          <w:szCs w:val="20"/>
        </w:rPr>
        <w:t>Komisaris</w:t>
      </w:r>
      <w:proofErr w:type="spellEnd"/>
      <w:r w:rsidRPr="00C13E99">
        <w:rPr>
          <w:sz w:val="20"/>
          <w:szCs w:val="20"/>
        </w:rPr>
        <w:t xml:space="preserve"> </w:t>
      </w:r>
      <w:proofErr w:type="spellStart"/>
      <w:r w:rsidRPr="00C13E99">
        <w:rPr>
          <w:sz w:val="20"/>
          <w:szCs w:val="20"/>
        </w:rPr>
        <w:t>Terhadap</w:t>
      </w:r>
      <w:proofErr w:type="spellEnd"/>
      <w:r w:rsidRPr="00C13E99">
        <w:rPr>
          <w:sz w:val="20"/>
          <w:szCs w:val="20"/>
        </w:rPr>
        <w:t xml:space="preserve"> </w:t>
      </w:r>
      <w:proofErr w:type="spellStart"/>
      <w:r w:rsidRPr="00C13E99">
        <w:rPr>
          <w:sz w:val="20"/>
          <w:szCs w:val="20"/>
        </w:rPr>
        <w:t>Pengungkapan</w:t>
      </w:r>
      <w:proofErr w:type="spellEnd"/>
      <w:r w:rsidRPr="00C13E99">
        <w:rPr>
          <w:sz w:val="20"/>
          <w:szCs w:val="20"/>
        </w:rPr>
        <w:t xml:space="preserve"> Corporate Social Responsibility Pada Perusahaan </w:t>
      </w:r>
      <w:proofErr w:type="spellStart"/>
      <w:r w:rsidRPr="00C13E99">
        <w:rPr>
          <w:sz w:val="20"/>
          <w:szCs w:val="20"/>
        </w:rPr>
        <w:t>Manufaktur</w:t>
      </w:r>
      <w:proofErr w:type="spellEnd"/>
      <w:r w:rsidRPr="00C13E99">
        <w:rPr>
          <w:sz w:val="20"/>
          <w:szCs w:val="20"/>
        </w:rPr>
        <w:t xml:space="preserve"> Yang </w:t>
      </w:r>
      <w:proofErr w:type="spellStart"/>
      <w:r w:rsidRPr="00C13E99">
        <w:rPr>
          <w:sz w:val="20"/>
          <w:szCs w:val="20"/>
        </w:rPr>
        <w:t>Terdaftar</w:t>
      </w:r>
      <w:proofErr w:type="spellEnd"/>
      <w:r w:rsidRPr="00C13E99">
        <w:rPr>
          <w:sz w:val="20"/>
          <w:szCs w:val="20"/>
        </w:rPr>
        <w:t xml:space="preserve"> </w:t>
      </w:r>
      <w:proofErr w:type="gramStart"/>
      <w:r w:rsidRPr="00C13E99">
        <w:rPr>
          <w:sz w:val="20"/>
          <w:szCs w:val="20"/>
        </w:rPr>
        <w:t>Di</w:t>
      </w:r>
      <w:proofErr w:type="gramEnd"/>
      <w:r w:rsidRPr="00C13E99">
        <w:rPr>
          <w:sz w:val="20"/>
          <w:szCs w:val="20"/>
        </w:rPr>
        <w:t xml:space="preserve"> Bursa </w:t>
      </w:r>
      <w:proofErr w:type="spellStart"/>
      <w:r w:rsidRPr="00C13E99">
        <w:rPr>
          <w:sz w:val="20"/>
          <w:szCs w:val="20"/>
        </w:rPr>
        <w:t>Efek</w:t>
      </w:r>
      <w:proofErr w:type="spellEnd"/>
      <w:r w:rsidRPr="00C13E99">
        <w:rPr>
          <w:sz w:val="20"/>
          <w:szCs w:val="20"/>
        </w:rPr>
        <w:t xml:space="preserve"> Indonesia. </w:t>
      </w:r>
      <w:r w:rsidRPr="00C13E99">
        <w:rPr>
          <w:i/>
          <w:iCs/>
          <w:sz w:val="20"/>
          <w:szCs w:val="20"/>
        </w:rPr>
        <w:t xml:space="preserve">Jurnal </w:t>
      </w:r>
      <w:proofErr w:type="spellStart"/>
      <w:r w:rsidRPr="00C13E99">
        <w:rPr>
          <w:i/>
          <w:iCs/>
          <w:sz w:val="20"/>
          <w:szCs w:val="20"/>
        </w:rPr>
        <w:t>Telaah</w:t>
      </w:r>
      <w:proofErr w:type="spellEnd"/>
      <w:r w:rsidRPr="00C13E99">
        <w:rPr>
          <w:i/>
          <w:iCs/>
          <w:sz w:val="20"/>
          <w:szCs w:val="20"/>
        </w:rPr>
        <w:t xml:space="preserve"> Dan Riset </w:t>
      </w:r>
      <w:proofErr w:type="spellStart"/>
      <w:r w:rsidRPr="00C13E99">
        <w:rPr>
          <w:i/>
          <w:iCs/>
          <w:sz w:val="20"/>
          <w:szCs w:val="20"/>
        </w:rPr>
        <w:t>Akuntansi</w:t>
      </w:r>
      <w:proofErr w:type="spellEnd"/>
      <w:r w:rsidRPr="00C13E99">
        <w:rPr>
          <w:i/>
          <w:iCs/>
          <w:sz w:val="20"/>
          <w:szCs w:val="20"/>
        </w:rPr>
        <w:t>, 4</w:t>
      </w:r>
      <w:r w:rsidRPr="00C13E99">
        <w:rPr>
          <w:sz w:val="20"/>
          <w:szCs w:val="20"/>
        </w:rPr>
        <w:t>(2), 187– 201.</w:t>
      </w:r>
    </w:p>
    <w:p w14:paraId="28FD4E87" w14:textId="77777777" w:rsidR="00A403B8" w:rsidRDefault="00A403B8" w:rsidP="00C41EAE">
      <w:pPr>
        <w:pStyle w:val="BodyText"/>
        <w:numPr>
          <w:ilvl w:val="0"/>
          <w:numId w:val="11"/>
        </w:numPr>
        <w:ind w:left="567" w:right="-14" w:hanging="567"/>
        <w:jc w:val="both"/>
        <w:rPr>
          <w:sz w:val="20"/>
          <w:szCs w:val="20"/>
        </w:rPr>
      </w:pPr>
      <w:proofErr w:type="spellStart"/>
      <w:r w:rsidRPr="00AA4366">
        <w:rPr>
          <w:sz w:val="20"/>
          <w:szCs w:val="20"/>
        </w:rPr>
        <w:t>Octaviani</w:t>
      </w:r>
      <w:proofErr w:type="spellEnd"/>
      <w:r w:rsidRPr="00AA4366">
        <w:rPr>
          <w:sz w:val="20"/>
          <w:szCs w:val="20"/>
        </w:rPr>
        <w:t xml:space="preserve">, S., &amp; </w:t>
      </w:r>
      <w:proofErr w:type="spellStart"/>
      <w:r w:rsidRPr="00AA4366">
        <w:rPr>
          <w:sz w:val="20"/>
          <w:szCs w:val="20"/>
        </w:rPr>
        <w:t>Komalasari</w:t>
      </w:r>
      <w:proofErr w:type="spellEnd"/>
      <w:r w:rsidRPr="00AA4366">
        <w:rPr>
          <w:sz w:val="20"/>
          <w:szCs w:val="20"/>
        </w:rPr>
        <w:t xml:space="preserve">, D. (2017). The Influence of Liquidity, Profitability and Solvency on Stock Prices. </w:t>
      </w:r>
      <w:r w:rsidRPr="00C41EAE">
        <w:rPr>
          <w:i/>
          <w:iCs/>
          <w:sz w:val="20"/>
          <w:szCs w:val="20"/>
        </w:rPr>
        <w:t>JAK (Accounting Journal) Scientific Accounting Studies, 4</w:t>
      </w:r>
      <w:r w:rsidRPr="00AA4366">
        <w:rPr>
          <w:sz w:val="20"/>
          <w:szCs w:val="20"/>
        </w:rPr>
        <w:t>(1).</w:t>
      </w:r>
    </w:p>
    <w:p w14:paraId="18BA5D8C" w14:textId="77777777" w:rsidR="00A403B8" w:rsidRDefault="00A403B8" w:rsidP="0095508E">
      <w:pPr>
        <w:pStyle w:val="ListParagraph"/>
        <w:numPr>
          <w:ilvl w:val="0"/>
          <w:numId w:val="11"/>
        </w:numPr>
        <w:spacing w:line="276" w:lineRule="auto"/>
        <w:ind w:left="567" w:hanging="567"/>
        <w:rPr>
          <w:sz w:val="20"/>
          <w:szCs w:val="24"/>
        </w:rPr>
      </w:pPr>
      <w:proofErr w:type="spellStart"/>
      <w:r w:rsidRPr="00F40939">
        <w:rPr>
          <w:sz w:val="20"/>
          <w:szCs w:val="24"/>
        </w:rPr>
        <w:t>Rahmadewi</w:t>
      </w:r>
      <w:proofErr w:type="spellEnd"/>
      <w:r w:rsidRPr="00F40939">
        <w:rPr>
          <w:sz w:val="20"/>
          <w:szCs w:val="24"/>
        </w:rPr>
        <w:t xml:space="preserve">, Pande W., </w:t>
      </w:r>
      <w:r>
        <w:rPr>
          <w:sz w:val="20"/>
          <w:szCs w:val="24"/>
        </w:rPr>
        <w:t xml:space="preserve">&amp; </w:t>
      </w:r>
      <w:r w:rsidRPr="00F40939">
        <w:rPr>
          <w:sz w:val="20"/>
          <w:szCs w:val="24"/>
        </w:rPr>
        <w:t>Abundanti</w:t>
      </w:r>
      <w:r>
        <w:rPr>
          <w:sz w:val="20"/>
          <w:szCs w:val="24"/>
        </w:rPr>
        <w:t>, N</w:t>
      </w:r>
      <w:r w:rsidRPr="00F40939">
        <w:rPr>
          <w:sz w:val="20"/>
          <w:szCs w:val="24"/>
        </w:rPr>
        <w:t>.</w:t>
      </w:r>
      <w:r>
        <w:rPr>
          <w:sz w:val="20"/>
          <w:szCs w:val="24"/>
        </w:rPr>
        <w:t xml:space="preserve"> (2018). </w:t>
      </w:r>
      <w:proofErr w:type="spellStart"/>
      <w:r w:rsidRPr="00F40939">
        <w:rPr>
          <w:sz w:val="20"/>
          <w:szCs w:val="24"/>
        </w:rPr>
        <w:t>Pengaruh</w:t>
      </w:r>
      <w:proofErr w:type="spellEnd"/>
      <w:r w:rsidRPr="00F40939">
        <w:rPr>
          <w:sz w:val="20"/>
          <w:szCs w:val="24"/>
        </w:rPr>
        <w:t xml:space="preserve"> Eps, Per, Cr Dan Roe </w:t>
      </w:r>
      <w:proofErr w:type="spellStart"/>
      <w:r w:rsidRPr="00F40939">
        <w:rPr>
          <w:sz w:val="20"/>
          <w:szCs w:val="24"/>
        </w:rPr>
        <w:t>Terhadap</w:t>
      </w:r>
      <w:proofErr w:type="spellEnd"/>
      <w:r w:rsidRPr="00F40939">
        <w:rPr>
          <w:sz w:val="20"/>
          <w:szCs w:val="24"/>
        </w:rPr>
        <w:t xml:space="preserve"> Harga Saham </w:t>
      </w:r>
      <w:proofErr w:type="gramStart"/>
      <w:r w:rsidRPr="00F40939">
        <w:rPr>
          <w:sz w:val="20"/>
          <w:szCs w:val="24"/>
        </w:rPr>
        <w:t>Di</w:t>
      </w:r>
      <w:proofErr w:type="gramEnd"/>
      <w:r w:rsidRPr="00F40939">
        <w:rPr>
          <w:sz w:val="20"/>
          <w:szCs w:val="24"/>
        </w:rPr>
        <w:t xml:space="preserve"> Bursa </w:t>
      </w:r>
      <w:proofErr w:type="spellStart"/>
      <w:r w:rsidRPr="00F40939">
        <w:rPr>
          <w:sz w:val="20"/>
          <w:szCs w:val="24"/>
        </w:rPr>
        <w:t>Efek</w:t>
      </w:r>
      <w:proofErr w:type="spellEnd"/>
      <w:r w:rsidRPr="00F40939">
        <w:rPr>
          <w:sz w:val="20"/>
          <w:szCs w:val="24"/>
        </w:rPr>
        <w:t xml:space="preserve"> Indonesia. </w:t>
      </w:r>
      <w:r w:rsidRPr="00F40939">
        <w:rPr>
          <w:i/>
          <w:iCs/>
          <w:sz w:val="20"/>
          <w:szCs w:val="24"/>
        </w:rPr>
        <w:t xml:space="preserve">E-Jurnal </w:t>
      </w:r>
      <w:proofErr w:type="spellStart"/>
      <w:r w:rsidRPr="00F40939">
        <w:rPr>
          <w:i/>
          <w:iCs/>
          <w:sz w:val="20"/>
          <w:szCs w:val="24"/>
        </w:rPr>
        <w:t>Manajemen</w:t>
      </w:r>
      <w:proofErr w:type="spellEnd"/>
      <w:r w:rsidRPr="00F40939">
        <w:rPr>
          <w:i/>
          <w:iCs/>
          <w:sz w:val="20"/>
          <w:szCs w:val="24"/>
        </w:rPr>
        <w:t xml:space="preserve"> Universitas Udayana</w:t>
      </w:r>
      <w:r w:rsidRPr="00F40939">
        <w:rPr>
          <w:sz w:val="20"/>
          <w:szCs w:val="24"/>
        </w:rPr>
        <w:t>, 7</w:t>
      </w:r>
      <w:r>
        <w:rPr>
          <w:sz w:val="20"/>
          <w:szCs w:val="24"/>
        </w:rPr>
        <w:t>(</w:t>
      </w:r>
      <w:r w:rsidRPr="00F40939">
        <w:rPr>
          <w:sz w:val="20"/>
          <w:szCs w:val="24"/>
        </w:rPr>
        <w:t>4</w:t>
      </w:r>
      <w:r>
        <w:rPr>
          <w:sz w:val="20"/>
          <w:szCs w:val="24"/>
        </w:rPr>
        <w:t xml:space="preserve">). </w:t>
      </w:r>
      <w:r w:rsidRPr="00F40939">
        <w:rPr>
          <w:sz w:val="20"/>
          <w:szCs w:val="24"/>
        </w:rPr>
        <w:t>https://doi.org/</w:t>
      </w:r>
      <w:hyperlink r:id="rId13" w:history="1">
        <w:r w:rsidRPr="00F40939">
          <w:rPr>
            <w:rStyle w:val="Hyperlink"/>
            <w:color w:val="auto"/>
            <w:sz w:val="20"/>
            <w:szCs w:val="24"/>
            <w:u w:val="none"/>
          </w:rPr>
          <w:t>10.24843/</w:t>
        </w:r>
        <w:proofErr w:type="gramStart"/>
        <w:r w:rsidRPr="00F40939">
          <w:rPr>
            <w:rStyle w:val="Hyperlink"/>
            <w:color w:val="auto"/>
            <w:sz w:val="20"/>
            <w:szCs w:val="24"/>
            <w:u w:val="none"/>
          </w:rPr>
          <w:t>EJMUNUD.2018.v</w:t>
        </w:r>
        <w:proofErr w:type="gramEnd"/>
        <w:r w:rsidRPr="00F40939">
          <w:rPr>
            <w:rStyle w:val="Hyperlink"/>
            <w:color w:val="auto"/>
            <w:sz w:val="20"/>
            <w:szCs w:val="24"/>
            <w:u w:val="none"/>
          </w:rPr>
          <w:t>07.i04.p14</w:t>
        </w:r>
      </w:hyperlink>
      <w:r w:rsidRPr="00F40939">
        <w:rPr>
          <w:sz w:val="20"/>
          <w:szCs w:val="24"/>
        </w:rPr>
        <w:t>.</w:t>
      </w:r>
      <w:r>
        <w:rPr>
          <w:sz w:val="20"/>
          <w:szCs w:val="24"/>
        </w:rPr>
        <w:t xml:space="preserve"> </w:t>
      </w:r>
    </w:p>
    <w:p w14:paraId="40A388CB" w14:textId="77777777" w:rsidR="00A403B8" w:rsidRPr="00C41EAE" w:rsidRDefault="00A403B8" w:rsidP="0095508E">
      <w:pPr>
        <w:pStyle w:val="ListParagraph"/>
        <w:numPr>
          <w:ilvl w:val="0"/>
          <w:numId w:val="11"/>
        </w:numPr>
        <w:spacing w:line="276" w:lineRule="auto"/>
        <w:ind w:left="567" w:hanging="567"/>
        <w:rPr>
          <w:rStyle w:val="markedcontent"/>
          <w:i/>
          <w:iCs/>
          <w:sz w:val="20"/>
          <w:szCs w:val="24"/>
        </w:rPr>
      </w:pPr>
      <w:r w:rsidRPr="009D4333">
        <w:rPr>
          <w:rStyle w:val="markedcontent"/>
          <w:sz w:val="20"/>
          <w:szCs w:val="24"/>
        </w:rPr>
        <w:fldChar w:fldCharType="begin" w:fldLock="1"/>
      </w:r>
      <w:r w:rsidRPr="009D4333">
        <w:rPr>
          <w:rStyle w:val="markedcontent"/>
          <w:sz w:val="20"/>
          <w:szCs w:val="24"/>
        </w:rPr>
        <w:instrText>ADDIN CSL_CITATION {"citationItems":[{"id":"ITEM-1","itemData":{"ISSN":"1907-7513","abstract":"abstractThe purpose of this study was to determine whether there is influence: 1) earning per share of the debt to equity ratio; 2) price earnings ratio of the debt to equity ratio; 3) earnings per share to the stock price; 4) price earnings ratio of the stock price; 5) debt to equity ratio to stock prices; 6) earnings per share to share prices through debt to equity ratio; 7) price earnings ratio of the stock price through a debt to equity ratio. The study design used is quantitative descriptive. Secondary data types, method of data collection through the documentation. The population used in this study is the enterprise data food and beverage sector in the Indonesia Stock Exchange (BEI) as many as 17 companies. The sampling technique purposive sampling method. Analysis of data to test the hypothesis in this study using path analysis (Path analys). Based on the analysis can be concluded that: 1) there is significant negative influences of the Earning Per Share (EPS) of the Debt to Equity Ratio (DER); 2) there is no significant positive effect of price earning ratio (PER) of the Debt to Equity Ratio (DER); 3) there is a significant negative influence Earning Per Share (EPS) to share price; 4) there is a significant positive effect Price Earning Ratio (PER) on stock prices; 5) there is a significant positive effect Debt to Equity Ratio (DER) on stock prices; 6) there is indirect influence Earning Per Share (EPS) to share price through the Debt to Equity Ratio (DER) and 7) There is an indirect effect Price Earning Ratio (PER) on stock prices through the Debt to Equity Ratio (DER).Keywords: Earning Per Share (EPS), Price Earning Ratio (PER), Debt to Equity Ratio (DER), the stock price abstrakTujuan dari penelitian ini adalah untuk mengetahui apakah terdapat pengaruh : 1) earning per share terhadap debt to equity ratio; 2) price earning ratio terhadap debt to equity ratio; 3) earning per share terhadap harga saham; 4) price earning ratio terhadap harga saham; 5) debt to equity ratio terhadap harga saham; 6) earning per share terhadap harga saham melalui debt to equity ratio; 7) price earning ratio terhadap harga saham melalui debt to equity ratio. Desain penelitian yang digunakan dalam penelitian ini adalah deskriptif kuantitatif. Jenis data sekunder, metode pengumpulan data melalui dokumentasi. Populasi yang digunakan dalam penelitian ini adalah data perusahaan sektor makanan dan minuman di Bursa Efek Indonesia (BEI) sebanyak 17 perusahaan. Teknik pengambi…","author":[{"dropping-particle":"","family":"Ratih","given":"Dorothea","non-dropping-particle":"","parse-names":false,"suffix":""},{"dropping-particle":"","family":"E.P","given":"Apriatni","non-dropping-particle":"","parse-names":false,"suffix":""},{"dropping-particle":"","family":"Saryadi","given":"","non-dropping-particle":"","parse-names":false,"suffix":""}],"container-title":"Diponegoro Journal of Social and Politic","id":"ITEM-1","issue":"1","issued":{"date-parts":[["2013"]]},"page":"1-12","title":"Pengaruh EPS, PER, DER, ROE Terhadap Harga Saham Pada Perusahaan Sektor Pertambangan yang Terdaftar di Bursa Efek Indonesia (BEI) Tahun 2010-2012","type":"article-journal","volume":"11"},"uris":["http://www.mendeley.com/documents/?uuid=caef7683-fb12-4397-9e50-ed97395fada2"]}],"mendeley":{"formattedCitation":"(Ratih et al., 2013)","manualFormatting":"Ratih et al., 2013","plainTextFormattedCitation":"(Ratih et al., 2013)","previouslyFormattedCitation":"(Ratih et al., 2013)"},"properties":{"noteIndex":0},"schema":"https://github.com/citation-style-language/schema/raw/master/csl-citation.json"}</w:instrText>
      </w:r>
      <w:r w:rsidRPr="009D4333">
        <w:rPr>
          <w:rStyle w:val="markedcontent"/>
          <w:sz w:val="20"/>
          <w:szCs w:val="24"/>
        </w:rPr>
        <w:fldChar w:fldCharType="separate"/>
      </w:r>
      <w:r w:rsidRPr="009D4333">
        <w:rPr>
          <w:rStyle w:val="markedcontent"/>
          <w:noProof/>
          <w:sz w:val="20"/>
          <w:szCs w:val="24"/>
        </w:rPr>
        <w:t>Rati</w:t>
      </w:r>
      <w:r>
        <w:rPr>
          <w:rStyle w:val="markedcontent"/>
          <w:noProof/>
          <w:sz w:val="20"/>
          <w:szCs w:val="24"/>
        </w:rPr>
        <w:t>h D., Apriatni, E. P., &amp; Saryadi. (</w:t>
      </w:r>
      <w:r w:rsidRPr="009D4333">
        <w:rPr>
          <w:rStyle w:val="markedcontent"/>
          <w:noProof/>
          <w:sz w:val="20"/>
          <w:szCs w:val="24"/>
        </w:rPr>
        <w:t>2013</w:t>
      </w:r>
      <w:r w:rsidRPr="009D4333">
        <w:rPr>
          <w:rStyle w:val="markedcontent"/>
          <w:sz w:val="20"/>
          <w:szCs w:val="24"/>
        </w:rPr>
        <w:fldChar w:fldCharType="end"/>
      </w:r>
      <w:r>
        <w:rPr>
          <w:rStyle w:val="markedcontent"/>
          <w:sz w:val="20"/>
          <w:szCs w:val="24"/>
        </w:rPr>
        <w:t>)</w:t>
      </w:r>
      <w:r w:rsidRPr="009D4333">
        <w:rPr>
          <w:rStyle w:val="markedcontent"/>
          <w:sz w:val="20"/>
          <w:szCs w:val="24"/>
        </w:rPr>
        <w:t>.</w:t>
      </w:r>
      <w:r>
        <w:rPr>
          <w:rStyle w:val="markedcontent"/>
          <w:sz w:val="20"/>
          <w:szCs w:val="24"/>
        </w:rPr>
        <w:t xml:space="preserve"> </w:t>
      </w:r>
      <w:proofErr w:type="spellStart"/>
      <w:r w:rsidRPr="009D4333">
        <w:rPr>
          <w:rStyle w:val="markedcontent"/>
          <w:sz w:val="20"/>
          <w:szCs w:val="24"/>
        </w:rPr>
        <w:t>Pengaruh</w:t>
      </w:r>
      <w:proofErr w:type="spellEnd"/>
      <w:r w:rsidRPr="009D4333">
        <w:rPr>
          <w:rStyle w:val="markedcontent"/>
          <w:sz w:val="20"/>
          <w:szCs w:val="24"/>
        </w:rPr>
        <w:t xml:space="preserve"> EPS. PER, DER, ROE </w:t>
      </w:r>
      <w:proofErr w:type="spellStart"/>
      <w:r w:rsidRPr="009D4333">
        <w:rPr>
          <w:rStyle w:val="markedcontent"/>
          <w:sz w:val="20"/>
          <w:szCs w:val="24"/>
        </w:rPr>
        <w:t>Terhadap</w:t>
      </w:r>
      <w:proofErr w:type="spellEnd"/>
      <w:r w:rsidRPr="009D4333">
        <w:rPr>
          <w:rStyle w:val="markedcontent"/>
          <w:sz w:val="20"/>
          <w:szCs w:val="24"/>
        </w:rPr>
        <w:t xml:space="preserve"> Harga</w:t>
      </w:r>
      <w:r w:rsidRPr="009D4333">
        <w:rPr>
          <w:sz w:val="20"/>
          <w:szCs w:val="24"/>
        </w:rPr>
        <w:t xml:space="preserve"> </w:t>
      </w:r>
      <w:r w:rsidRPr="009D4333">
        <w:rPr>
          <w:rStyle w:val="markedcontent"/>
          <w:sz w:val="20"/>
          <w:szCs w:val="24"/>
        </w:rPr>
        <w:t xml:space="preserve">Saham Pada Perusahaan Sektor </w:t>
      </w:r>
      <w:proofErr w:type="spellStart"/>
      <w:r w:rsidRPr="009D4333">
        <w:rPr>
          <w:rStyle w:val="markedcontent"/>
          <w:sz w:val="20"/>
          <w:szCs w:val="24"/>
        </w:rPr>
        <w:t>Pertambangan</w:t>
      </w:r>
      <w:proofErr w:type="spellEnd"/>
      <w:r w:rsidRPr="009D4333">
        <w:rPr>
          <w:rStyle w:val="markedcontent"/>
          <w:sz w:val="20"/>
          <w:szCs w:val="24"/>
        </w:rPr>
        <w:t xml:space="preserve"> yang </w:t>
      </w:r>
      <w:proofErr w:type="spellStart"/>
      <w:r w:rsidRPr="009D4333">
        <w:rPr>
          <w:rStyle w:val="markedcontent"/>
          <w:sz w:val="20"/>
          <w:szCs w:val="24"/>
        </w:rPr>
        <w:t>Terdaftar</w:t>
      </w:r>
      <w:proofErr w:type="spellEnd"/>
      <w:r w:rsidRPr="009D4333">
        <w:rPr>
          <w:rStyle w:val="markedcontent"/>
          <w:sz w:val="20"/>
          <w:szCs w:val="24"/>
        </w:rPr>
        <w:t xml:space="preserve"> di Bursa </w:t>
      </w:r>
      <w:proofErr w:type="spellStart"/>
      <w:r w:rsidRPr="009D4333">
        <w:rPr>
          <w:rStyle w:val="markedcontent"/>
          <w:sz w:val="20"/>
          <w:szCs w:val="24"/>
        </w:rPr>
        <w:t>Efek</w:t>
      </w:r>
      <w:proofErr w:type="spellEnd"/>
      <w:r w:rsidRPr="009D4333">
        <w:rPr>
          <w:rStyle w:val="markedcontent"/>
          <w:sz w:val="20"/>
          <w:szCs w:val="24"/>
        </w:rPr>
        <w:t xml:space="preserve"> Indonesia</w:t>
      </w:r>
      <w:r w:rsidRPr="009D4333">
        <w:rPr>
          <w:sz w:val="20"/>
          <w:szCs w:val="24"/>
        </w:rPr>
        <w:t xml:space="preserve"> </w:t>
      </w:r>
      <w:r w:rsidRPr="009D4333">
        <w:rPr>
          <w:rStyle w:val="markedcontent"/>
          <w:sz w:val="20"/>
          <w:szCs w:val="24"/>
        </w:rPr>
        <w:t>(BEI) Tahun 2010-2012</w:t>
      </w:r>
      <w:r>
        <w:rPr>
          <w:rStyle w:val="markedcontent"/>
          <w:sz w:val="20"/>
          <w:szCs w:val="24"/>
        </w:rPr>
        <w:t>.</w:t>
      </w:r>
      <w:r w:rsidRPr="009D4333">
        <w:rPr>
          <w:rStyle w:val="markedcontent"/>
          <w:sz w:val="20"/>
          <w:szCs w:val="24"/>
        </w:rPr>
        <w:t xml:space="preserve"> </w:t>
      </w:r>
      <w:proofErr w:type="spellStart"/>
      <w:r>
        <w:rPr>
          <w:rStyle w:val="markedcontent"/>
          <w:i/>
          <w:iCs/>
          <w:sz w:val="20"/>
          <w:szCs w:val="24"/>
        </w:rPr>
        <w:t>Diponegoro</w:t>
      </w:r>
      <w:proofErr w:type="spellEnd"/>
      <w:r>
        <w:rPr>
          <w:rStyle w:val="markedcontent"/>
          <w:i/>
          <w:iCs/>
          <w:sz w:val="20"/>
          <w:szCs w:val="24"/>
        </w:rPr>
        <w:t xml:space="preserve"> </w:t>
      </w:r>
      <w:r w:rsidRPr="009D4333">
        <w:rPr>
          <w:rStyle w:val="markedcontent"/>
          <w:i/>
          <w:iCs/>
          <w:sz w:val="20"/>
          <w:szCs w:val="24"/>
        </w:rPr>
        <w:t xml:space="preserve">Journal </w:t>
      </w:r>
      <w:r>
        <w:rPr>
          <w:rStyle w:val="markedcontent"/>
          <w:i/>
          <w:iCs/>
          <w:sz w:val="20"/>
          <w:szCs w:val="24"/>
        </w:rPr>
        <w:t>o</w:t>
      </w:r>
      <w:r w:rsidRPr="009D4333">
        <w:rPr>
          <w:rStyle w:val="markedcontent"/>
          <w:i/>
          <w:iCs/>
          <w:sz w:val="20"/>
          <w:szCs w:val="24"/>
        </w:rPr>
        <w:t xml:space="preserve">f Social and Politic, </w:t>
      </w:r>
      <w:r w:rsidRPr="009D4333">
        <w:rPr>
          <w:rStyle w:val="markedcontent"/>
          <w:sz w:val="20"/>
          <w:szCs w:val="24"/>
        </w:rPr>
        <w:t>1-12.</w:t>
      </w:r>
    </w:p>
    <w:p w14:paraId="5CC3B1C8" w14:textId="0CB6AB97" w:rsidR="00A403B8" w:rsidRDefault="00A403B8" w:rsidP="00C41EAE">
      <w:pPr>
        <w:pStyle w:val="BodyText"/>
        <w:numPr>
          <w:ilvl w:val="0"/>
          <w:numId w:val="11"/>
        </w:numPr>
        <w:ind w:left="567" w:right="-14" w:hanging="567"/>
        <w:jc w:val="both"/>
        <w:rPr>
          <w:sz w:val="20"/>
          <w:szCs w:val="20"/>
        </w:rPr>
      </w:pPr>
      <w:r w:rsidRPr="00AA4366">
        <w:rPr>
          <w:sz w:val="20"/>
          <w:szCs w:val="20"/>
        </w:rPr>
        <w:t xml:space="preserve">Sutapa, I. N. (2018). The influence of ratios and financial performance on </w:t>
      </w:r>
      <w:r w:rsidR="003E458E">
        <w:rPr>
          <w:sz w:val="20"/>
          <w:szCs w:val="20"/>
        </w:rPr>
        <w:t>stock price</w:t>
      </w:r>
      <w:r w:rsidRPr="00AA4366">
        <w:rPr>
          <w:sz w:val="20"/>
          <w:szCs w:val="20"/>
        </w:rPr>
        <w:t xml:space="preserve">s on the LQ45 index on the Indonesia Stock Exchange (BEI) for the 2015-2016 period. </w:t>
      </w:r>
      <w:r w:rsidRPr="00C41EAE">
        <w:rPr>
          <w:i/>
          <w:iCs/>
          <w:sz w:val="20"/>
          <w:szCs w:val="20"/>
        </w:rPr>
        <w:t>KRISNA: Accounting Research Collection, 9</w:t>
      </w:r>
      <w:r w:rsidRPr="00AA4366">
        <w:rPr>
          <w:sz w:val="20"/>
          <w:szCs w:val="20"/>
        </w:rPr>
        <w:t>(2), 11-1</w:t>
      </w:r>
      <w:r>
        <w:rPr>
          <w:sz w:val="20"/>
          <w:szCs w:val="20"/>
        </w:rPr>
        <w:t>.</w:t>
      </w:r>
    </w:p>
    <w:p w14:paraId="5A881DEC" w14:textId="77777777" w:rsidR="00A403B8" w:rsidRDefault="00A403B8" w:rsidP="00C41EAE">
      <w:pPr>
        <w:pStyle w:val="BodyText"/>
        <w:numPr>
          <w:ilvl w:val="0"/>
          <w:numId w:val="11"/>
        </w:numPr>
        <w:ind w:left="567" w:right="-14" w:hanging="567"/>
        <w:jc w:val="both"/>
        <w:rPr>
          <w:sz w:val="20"/>
          <w:szCs w:val="20"/>
        </w:rPr>
      </w:pPr>
      <w:r>
        <w:rPr>
          <w:sz w:val="20"/>
          <w:szCs w:val="20"/>
        </w:rPr>
        <w:t xml:space="preserve">Tahan, A. N. H., </w:t>
      </w:r>
      <w:proofErr w:type="spellStart"/>
      <w:r>
        <w:rPr>
          <w:sz w:val="20"/>
          <w:szCs w:val="20"/>
        </w:rPr>
        <w:t>Machmuddah</w:t>
      </w:r>
      <w:proofErr w:type="spellEnd"/>
      <w:r>
        <w:rPr>
          <w:sz w:val="20"/>
          <w:szCs w:val="20"/>
        </w:rPr>
        <w:t xml:space="preserve">, Z., &amp; </w:t>
      </w:r>
      <w:proofErr w:type="spellStart"/>
      <w:r>
        <w:rPr>
          <w:sz w:val="20"/>
          <w:szCs w:val="20"/>
        </w:rPr>
        <w:t>Natalistyo</w:t>
      </w:r>
      <w:proofErr w:type="spellEnd"/>
      <w:r>
        <w:rPr>
          <w:sz w:val="20"/>
          <w:szCs w:val="20"/>
        </w:rPr>
        <w:t xml:space="preserve">, T. A. H. (2022). </w:t>
      </w:r>
      <w:r w:rsidRPr="00C13E99">
        <w:rPr>
          <w:sz w:val="20"/>
          <w:szCs w:val="20"/>
        </w:rPr>
        <w:t>THE INFLUENCE OF LIQUIDITY, SOLVENCY, PROFITABILITY, AND COMPANY SIZE ON STOCK PRICES</w:t>
      </w:r>
      <w:r>
        <w:rPr>
          <w:sz w:val="20"/>
          <w:szCs w:val="20"/>
        </w:rPr>
        <w:t xml:space="preserve">. </w:t>
      </w:r>
      <w:proofErr w:type="spellStart"/>
      <w:r>
        <w:rPr>
          <w:i/>
          <w:iCs/>
          <w:sz w:val="20"/>
          <w:szCs w:val="20"/>
        </w:rPr>
        <w:t>Dinamika</w:t>
      </w:r>
      <w:proofErr w:type="spellEnd"/>
      <w:r>
        <w:rPr>
          <w:i/>
          <w:iCs/>
          <w:sz w:val="20"/>
          <w:szCs w:val="20"/>
        </w:rPr>
        <w:t xml:space="preserve"> </w:t>
      </w:r>
      <w:proofErr w:type="spellStart"/>
      <w:r>
        <w:rPr>
          <w:i/>
          <w:iCs/>
          <w:sz w:val="20"/>
          <w:szCs w:val="20"/>
        </w:rPr>
        <w:t>Akuntansi</w:t>
      </w:r>
      <w:proofErr w:type="spellEnd"/>
      <w:r>
        <w:rPr>
          <w:i/>
          <w:iCs/>
          <w:sz w:val="20"/>
          <w:szCs w:val="20"/>
        </w:rPr>
        <w:t xml:space="preserve"> </w:t>
      </w:r>
      <w:proofErr w:type="spellStart"/>
      <w:r>
        <w:rPr>
          <w:i/>
          <w:iCs/>
          <w:sz w:val="20"/>
          <w:szCs w:val="20"/>
        </w:rPr>
        <w:t>Keuangan</w:t>
      </w:r>
      <w:proofErr w:type="spellEnd"/>
      <w:r>
        <w:rPr>
          <w:i/>
          <w:iCs/>
          <w:sz w:val="20"/>
          <w:szCs w:val="20"/>
        </w:rPr>
        <w:t xml:space="preserve"> dan </w:t>
      </w:r>
      <w:proofErr w:type="spellStart"/>
      <w:r>
        <w:rPr>
          <w:i/>
          <w:iCs/>
          <w:sz w:val="20"/>
          <w:szCs w:val="20"/>
        </w:rPr>
        <w:t>Perbankan</w:t>
      </w:r>
      <w:proofErr w:type="spellEnd"/>
      <w:r>
        <w:rPr>
          <w:i/>
          <w:iCs/>
          <w:sz w:val="20"/>
          <w:szCs w:val="20"/>
        </w:rPr>
        <w:t>, 12</w:t>
      </w:r>
      <w:r>
        <w:rPr>
          <w:sz w:val="20"/>
          <w:szCs w:val="20"/>
        </w:rPr>
        <w:t xml:space="preserve">(1), 75-86. </w:t>
      </w:r>
    </w:p>
    <w:p w14:paraId="32F0BF87" w14:textId="250EF327" w:rsidR="00A403B8" w:rsidRDefault="00A403B8" w:rsidP="00C41EAE">
      <w:pPr>
        <w:pStyle w:val="BodyText"/>
        <w:numPr>
          <w:ilvl w:val="0"/>
          <w:numId w:val="11"/>
        </w:numPr>
        <w:ind w:left="567" w:right="-14" w:hanging="567"/>
        <w:jc w:val="both"/>
        <w:rPr>
          <w:sz w:val="20"/>
          <w:szCs w:val="20"/>
        </w:rPr>
      </w:pPr>
      <w:proofErr w:type="spellStart"/>
      <w:r w:rsidRPr="00AA4366">
        <w:rPr>
          <w:sz w:val="20"/>
          <w:szCs w:val="20"/>
        </w:rPr>
        <w:t>Valintino</w:t>
      </w:r>
      <w:proofErr w:type="spellEnd"/>
      <w:r w:rsidRPr="00AA4366">
        <w:rPr>
          <w:sz w:val="20"/>
          <w:szCs w:val="20"/>
        </w:rPr>
        <w:t xml:space="preserve">, R., &amp; </w:t>
      </w:r>
      <w:proofErr w:type="spellStart"/>
      <w:r w:rsidRPr="00AA4366">
        <w:rPr>
          <w:sz w:val="20"/>
          <w:szCs w:val="20"/>
        </w:rPr>
        <w:t>Sularto</w:t>
      </w:r>
      <w:proofErr w:type="spellEnd"/>
      <w:r w:rsidRPr="00AA4366">
        <w:rPr>
          <w:sz w:val="20"/>
          <w:szCs w:val="20"/>
        </w:rPr>
        <w:t xml:space="preserve">, L. (2013). The Influence of Return on Assets (ROA), Current Ratio (CR), Return on Equity (ROE), Debt </w:t>
      </w:r>
      <w:proofErr w:type="gramStart"/>
      <w:r w:rsidRPr="00AA4366">
        <w:rPr>
          <w:sz w:val="20"/>
          <w:szCs w:val="20"/>
        </w:rPr>
        <w:t>To</w:t>
      </w:r>
      <w:proofErr w:type="gramEnd"/>
      <w:r w:rsidRPr="00AA4366">
        <w:rPr>
          <w:sz w:val="20"/>
          <w:szCs w:val="20"/>
        </w:rPr>
        <w:t xml:space="preserve"> Equity Ratio (DER), and Earning Per Share (EPS) on </w:t>
      </w:r>
      <w:r w:rsidR="003E458E">
        <w:rPr>
          <w:sz w:val="20"/>
          <w:szCs w:val="20"/>
        </w:rPr>
        <w:t>Stock price</w:t>
      </w:r>
      <w:r w:rsidRPr="00AA4366">
        <w:rPr>
          <w:sz w:val="20"/>
          <w:szCs w:val="20"/>
        </w:rPr>
        <w:t xml:space="preserve">s of Manufacturing Companies in the Consumer Goods Industry Sector on the IDX. </w:t>
      </w:r>
      <w:r w:rsidRPr="00C41EAE">
        <w:rPr>
          <w:i/>
          <w:iCs/>
          <w:sz w:val="20"/>
          <w:szCs w:val="20"/>
        </w:rPr>
        <w:t>PESAT Proceedings, 5</w:t>
      </w:r>
      <w:r w:rsidRPr="00AA4366">
        <w:rPr>
          <w:sz w:val="20"/>
          <w:szCs w:val="20"/>
        </w:rPr>
        <w:t>.</w:t>
      </w:r>
    </w:p>
    <w:p w14:paraId="58F05AE2" w14:textId="23093A33" w:rsidR="00A403B8" w:rsidRDefault="00A403B8" w:rsidP="0095508E">
      <w:pPr>
        <w:pStyle w:val="ListParagraph"/>
        <w:numPr>
          <w:ilvl w:val="0"/>
          <w:numId w:val="11"/>
        </w:numPr>
        <w:spacing w:line="276" w:lineRule="auto"/>
        <w:ind w:left="567" w:hanging="567"/>
        <w:rPr>
          <w:sz w:val="20"/>
          <w:szCs w:val="24"/>
        </w:rPr>
      </w:pPr>
      <w:proofErr w:type="spellStart"/>
      <w:r>
        <w:rPr>
          <w:rStyle w:val="markedcontent"/>
          <w:sz w:val="20"/>
          <w:szCs w:val="24"/>
        </w:rPr>
        <w:t>Wangarry</w:t>
      </w:r>
      <w:proofErr w:type="spellEnd"/>
      <w:r>
        <w:rPr>
          <w:rStyle w:val="markedcontent"/>
          <w:sz w:val="20"/>
          <w:szCs w:val="24"/>
        </w:rPr>
        <w:t xml:space="preserve">, A. R., </w:t>
      </w:r>
      <w:proofErr w:type="spellStart"/>
      <w:r>
        <w:rPr>
          <w:rStyle w:val="markedcontent"/>
          <w:sz w:val="20"/>
          <w:szCs w:val="24"/>
        </w:rPr>
        <w:t>Poputra</w:t>
      </w:r>
      <w:proofErr w:type="spellEnd"/>
      <w:r>
        <w:rPr>
          <w:rStyle w:val="markedcontent"/>
          <w:sz w:val="20"/>
          <w:szCs w:val="24"/>
        </w:rPr>
        <w:t xml:space="preserve">, A. T., &amp; </w:t>
      </w:r>
      <w:proofErr w:type="spellStart"/>
      <w:r>
        <w:rPr>
          <w:rStyle w:val="markedcontent"/>
          <w:sz w:val="20"/>
          <w:szCs w:val="24"/>
        </w:rPr>
        <w:t>Runtu</w:t>
      </w:r>
      <w:proofErr w:type="spellEnd"/>
      <w:r>
        <w:rPr>
          <w:rStyle w:val="markedcontent"/>
          <w:sz w:val="20"/>
          <w:szCs w:val="24"/>
        </w:rPr>
        <w:t xml:space="preserve">, T. (2015). </w:t>
      </w:r>
      <w:r w:rsidRPr="00F359B1">
        <w:rPr>
          <w:sz w:val="20"/>
          <w:szCs w:val="24"/>
        </w:rPr>
        <w:t xml:space="preserve">THE INFLUENCE OF THE LEVEL RETURN ON INVESTMENT (ROI), NET PROFIT MARGIN (NPM), AND DEBT TO EQUITY RATIO (DER) TO BANK </w:t>
      </w:r>
      <w:r w:rsidR="003E458E">
        <w:rPr>
          <w:sz w:val="20"/>
          <w:szCs w:val="24"/>
        </w:rPr>
        <w:t>STOCK PRICE</w:t>
      </w:r>
      <w:r w:rsidRPr="00F359B1">
        <w:rPr>
          <w:sz w:val="20"/>
          <w:szCs w:val="24"/>
        </w:rPr>
        <w:t>S ON INDONESIA STOCK EXCHANGE</w:t>
      </w:r>
      <w:r>
        <w:rPr>
          <w:sz w:val="20"/>
          <w:szCs w:val="24"/>
        </w:rPr>
        <w:t xml:space="preserve">. </w:t>
      </w:r>
      <w:r>
        <w:rPr>
          <w:i/>
          <w:iCs/>
          <w:sz w:val="20"/>
          <w:szCs w:val="24"/>
        </w:rPr>
        <w:t>Jurnal EMBA, 3</w:t>
      </w:r>
      <w:r>
        <w:rPr>
          <w:sz w:val="20"/>
          <w:szCs w:val="24"/>
        </w:rPr>
        <w:t xml:space="preserve">(4), 470-477. </w:t>
      </w:r>
    </w:p>
    <w:p w14:paraId="17DB7CD3" w14:textId="77777777" w:rsidR="00A403B8" w:rsidRDefault="00A403B8" w:rsidP="0095508E">
      <w:pPr>
        <w:pStyle w:val="ListParagraph"/>
        <w:numPr>
          <w:ilvl w:val="0"/>
          <w:numId w:val="11"/>
        </w:numPr>
        <w:spacing w:line="276" w:lineRule="auto"/>
        <w:ind w:left="567" w:hanging="567"/>
        <w:rPr>
          <w:sz w:val="20"/>
          <w:szCs w:val="24"/>
        </w:rPr>
      </w:pPr>
      <w:proofErr w:type="spellStart"/>
      <w:r>
        <w:rPr>
          <w:sz w:val="20"/>
          <w:szCs w:val="24"/>
        </w:rPr>
        <w:t>Wijayaningsih</w:t>
      </w:r>
      <w:proofErr w:type="spellEnd"/>
      <w:r>
        <w:rPr>
          <w:sz w:val="20"/>
          <w:szCs w:val="24"/>
        </w:rPr>
        <w:t xml:space="preserve">, S. &amp; Yulianto, A. (2021). </w:t>
      </w:r>
      <w:r w:rsidRPr="006B3FAC">
        <w:rPr>
          <w:sz w:val="20"/>
          <w:szCs w:val="24"/>
        </w:rPr>
        <w:t>The Effect of Capital Structure, Firm Size, and Profitability on Firm Value with Investment Decisions as Moderating</w:t>
      </w:r>
      <w:r>
        <w:rPr>
          <w:sz w:val="20"/>
          <w:szCs w:val="24"/>
        </w:rPr>
        <w:t xml:space="preserve">. </w:t>
      </w:r>
      <w:r>
        <w:rPr>
          <w:i/>
          <w:iCs/>
          <w:sz w:val="20"/>
          <w:szCs w:val="24"/>
        </w:rPr>
        <w:t>Accounting Analysis Journal, 10</w:t>
      </w:r>
      <w:r>
        <w:rPr>
          <w:sz w:val="20"/>
          <w:szCs w:val="24"/>
        </w:rPr>
        <w:t xml:space="preserve">(3), 150-157. </w:t>
      </w:r>
      <w:hyperlink r:id="rId14" w:history="1">
        <w:r w:rsidRPr="00F40939">
          <w:rPr>
            <w:rStyle w:val="Hyperlink"/>
            <w:color w:val="auto"/>
            <w:sz w:val="20"/>
            <w:szCs w:val="20"/>
            <w:u w:val="none"/>
            <w:lang w:val="en-ID"/>
          </w:rPr>
          <w:t>https://doi.org/</w:t>
        </w:r>
        <w:r w:rsidRPr="00F40939">
          <w:rPr>
            <w:rStyle w:val="Hyperlink"/>
            <w:color w:val="auto"/>
            <w:sz w:val="20"/>
            <w:szCs w:val="24"/>
            <w:u w:val="none"/>
          </w:rPr>
          <w:t>10.15294/aaj.v10i3.50744</w:t>
        </w:r>
      </w:hyperlink>
      <w:r w:rsidRPr="00F40939">
        <w:rPr>
          <w:sz w:val="20"/>
          <w:szCs w:val="24"/>
        </w:rPr>
        <w:t>.</w:t>
      </w:r>
    </w:p>
    <w:p w14:paraId="5A5073A2" w14:textId="77777777" w:rsidR="00A403B8" w:rsidRDefault="00A403B8" w:rsidP="00C41EAE">
      <w:pPr>
        <w:pStyle w:val="BodyText"/>
        <w:numPr>
          <w:ilvl w:val="0"/>
          <w:numId w:val="11"/>
        </w:numPr>
        <w:ind w:left="567" w:right="-14" w:hanging="567"/>
        <w:jc w:val="both"/>
        <w:rPr>
          <w:sz w:val="20"/>
          <w:szCs w:val="20"/>
        </w:rPr>
      </w:pPr>
      <w:r w:rsidRPr="00AA4366">
        <w:rPr>
          <w:sz w:val="20"/>
          <w:szCs w:val="20"/>
        </w:rPr>
        <w:t xml:space="preserve">Zubaidah, A., </w:t>
      </w:r>
      <w:proofErr w:type="spellStart"/>
      <w:r w:rsidRPr="00AA4366">
        <w:rPr>
          <w:sz w:val="20"/>
          <w:szCs w:val="20"/>
        </w:rPr>
        <w:t>Sudiyatno</w:t>
      </w:r>
      <w:proofErr w:type="spellEnd"/>
      <w:r w:rsidRPr="00AA4366">
        <w:rPr>
          <w:sz w:val="20"/>
          <w:szCs w:val="20"/>
        </w:rPr>
        <w:t xml:space="preserve">, B., &amp; </w:t>
      </w:r>
      <w:proofErr w:type="spellStart"/>
      <w:r w:rsidRPr="00AA4366">
        <w:rPr>
          <w:sz w:val="20"/>
          <w:szCs w:val="20"/>
        </w:rPr>
        <w:t>Puspitasari</w:t>
      </w:r>
      <w:proofErr w:type="spellEnd"/>
      <w:r w:rsidRPr="00AA4366">
        <w:rPr>
          <w:sz w:val="20"/>
          <w:szCs w:val="20"/>
        </w:rPr>
        <w:t>, E. (2018). The influence of company performance and capital structure on stock returns (Empirical study of manufacturing companies listed on the Indonesia Stock Exchange for the 2013-2016 period).</w:t>
      </w:r>
    </w:p>
    <w:p w14:paraId="3ABF0569" w14:textId="77777777" w:rsidR="0095508E" w:rsidRDefault="0095508E" w:rsidP="005F64D6">
      <w:pPr>
        <w:pStyle w:val="BodyText"/>
        <w:ind w:right="-14"/>
        <w:jc w:val="both"/>
        <w:rPr>
          <w:b/>
          <w:bCs/>
          <w:sz w:val="20"/>
          <w:szCs w:val="20"/>
        </w:rPr>
      </w:pPr>
    </w:p>
    <w:p w14:paraId="2AD636C0" w14:textId="77777777" w:rsidR="0095508E" w:rsidRDefault="0095508E" w:rsidP="0095508E">
      <w:pPr>
        <w:ind w:left="567" w:right="-46" w:hanging="567"/>
        <w:jc w:val="both"/>
        <w:rPr>
          <w:rFonts w:ascii="Times New Roman" w:eastAsia="Calibri" w:hAnsi="Times New Roman" w:cs="Times New Roman"/>
          <w:b/>
          <w:bCs/>
          <w:color w:val="000000" w:themeColor="text1"/>
          <w:sz w:val="20"/>
          <w:szCs w:val="20"/>
          <w:lang w:val="pt-BR"/>
        </w:rPr>
      </w:pPr>
      <w:r>
        <w:rPr>
          <w:rFonts w:ascii="Times New Roman" w:eastAsia="Calibri" w:hAnsi="Times New Roman" w:cs="Times New Roman"/>
          <w:b/>
          <w:bCs/>
          <w:color w:val="000000" w:themeColor="text1"/>
          <w:sz w:val="20"/>
          <w:szCs w:val="20"/>
          <w:lang w:val="pt-BR"/>
        </w:rPr>
        <w:t>Books</w:t>
      </w:r>
    </w:p>
    <w:p w14:paraId="0B91FA94" w14:textId="77777777" w:rsidR="00A403B8" w:rsidRDefault="00A403B8" w:rsidP="0095508E">
      <w:pPr>
        <w:pStyle w:val="BodyText"/>
        <w:numPr>
          <w:ilvl w:val="0"/>
          <w:numId w:val="11"/>
        </w:numPr>
        <w:ind w:left="567" w:right="-14" w:hanging="567"/>
        <w:jc w:val="both"/>
        <w:rPr>
          <w:sz w:val="20"/>
          <w:szCs w:val="20"/>
        </w:rPr>
      </w:pPr>
      <w:r w:rsidRPr="00AA4366">
        <w:rPr>
          <w:sz w:val="20"/>
          <w:szCs w:val="20"/>
        </w:rPr>
        <w:t>Bambang</w:t>
      </w:r>
      <w:r>
        <w:rPr>
          <w:sz w:val="20"/>
          <w:szCs w:val="20"/>
        </w:rPr>
        <w:t xml:space="preserve">, R. </w:t>
      </w:r>
      <w:r w:rsidRPr="00AA4366">
        <w:rPr>
          <w:sz w:val="20"/>
          <w:szCs w:val="20"/>
        </w:rPr>
        <w:t>(2021)</w:t>
      </w:r>
      <w:r>
        <w:rPr>
          <w:sz w:val="20"/>
          <w:szCs w:val="20"/>
        </w:rPr>
        <w:t xml:space="preserve">. </w:t>
      </w:r>
      <w:r w:rsidRPr="0095508E">
        <w:rPr>
          <w:i/>
          <w:iCs/>
          <w:sz w:val="20"/>
          <w:szCs w:val="20"/>
        </w:rPr>
        <w:t>Basics of Corporate Spending</w:t>
      </w:r>
      <w:r>
        <w:rPr>
          <w:sz w:val="20"/>
          <w:szCs w:val="20"/>
        </w:rPr>
        <w:t xml:space="preserve"> (</w:t>
      </w:r>
      <w:r w:rsidRPr="00AA4366">
        <w:rPr>
          <w:sz w:val="20"/>
          <w:szCs w:val="20"/>
        </w:rPr>
        <w:t>Fourth</w:t>
      </w:r>
      <w:r>
        <w:rPr>
          <w:sz w:val="20"/>
          <w:szCs w:val="20"/>
        </w:rPr>
        <w:t xml:space="preserve"> </w:t>
      </w:r>
      <w:r w:rsidRPr="00AA4366">
        <w:rPr>
          <w:sz w:val="20"/>
          <w:szCs w:val="20"/>
        </w:rPr>
        <w:t>Edition</w:t>
      </w:r>
      <w:r>
        <w:rPr>
          <w:sz w:val="20"/>
          <w:szCs w:val="20"/>
        </w:rPr>
        <w:t>).</w:t>
      </w:r>
      <w:r w:rsidRPr="00AA4366">
        <w:rPr>
          <w:sz w:val="20"/>
          <w:szCs w:val="20"/>
        </w:rPr>
        <w:t xml:space="preserve"> Seventh Printing, BPFE Yogyakarta</w:t>
      </w:r>
      <w:r>
        <w:rPr>
          <w:sz w:val="20"/>
          <w:szCs w:val="20"/>
        </w:rPr>
        <w:t>.</w:t>
      </w:r>
    </w:p>
    <w:p w14:paraId="7A46B470" w14:textId="77777777" w:rsidR="00A403B8" w:rsidRDefault="00A403B8" w:rsidP="0095508E">
      <w:pPr>
        <w:pStyle w:val="BodyText"/>
        <w:numPr>
          <w:ilvl w:val="0"/>
          <w:numId w:val="11"/>
        </w:numPr>
        <w:ind w:left="567" w:right="-14" w:hanging="567"/>
        <w:jc w:val="both"/>
        <w:rPr>
          <w:sz w:val="20"/>
          <w:szCs w:val="20"/>
        </w:rPr>
      </w:pPr>
      <w:r w:rsidRPr="00942BC6">
        <w:rPr>
          <w:sz w:val="20"/>
          <w:szCs w:val="20"/>
        </w:rPr>
        <w:t xml:space="preserve">Brigham, E. </w:t>
      </w:r>
      <w:proofErr w:type="gramStart"/>
      <w:r w:rsidRPr="00942BC6">
        <w:rPr>
          <w:sz w:val="20"/>
          <w:szCs w:val="20"/>
        </w:rPr>
        <w:t>F.</w:t>
      </w:r>
      <w:proofErr w:type="gramEnd"/>
      <w:r w:rsidRPr="00942BC6">
        <w:rPr>
          <w:sz w:val="20"/>
          <w:szCs w:val="20"/>
        </w:rPr>
        <w:t xml:space="preserve"> </w:t>
      </w:r>
      <w:r>
        <w:rPr>
          <w:sz w:val="20"/>
          <w:szCs w:val="20"/>
        </w:rPr>
        <w:t>and</w:t>
      </w:r>
      <w:r w:rsidRPr="00942BC6">
        <w:rPr>
          <w:sz w:val="20"/>
          <w:szCs w:val="20"/>
        </w:rPr>
        <w:t xml:space="preserve"> J. F. Houston. </w:t>
      </w:r>
      <w:r>
        <w:rPr>
          <w:sz w:val="20"/>
          <w:szCs w:val="20"/>
        </w:rPr>
        <w:t>(</w:t>
      </w:r>
      <w:r w:rsidRPr="00942BC6">
        <w:rPr>
          <w:sz w:val="20"/>
          <w:szCs w:val="20"/>
        </w:rPr>
        <w:t>2018</w:t>
      </w:r>
      <w:r>
        <w:rPr>
          <w:sz w:val="20"/>
          <w:szCs w:val="20"/>
        </w:rPr>
        <w:t>)</w:t>
      </w:r>
      <w:r w:rsidRPr="00942BC6">
        <w:rPr>
          <w:sz w:val="20"/>
          <w:szCs w:val="20"/>
        </w:rPr>
        <w:t xml:space="preserve">. </w:t>
      </w:r>
      <w:r w:rsidRPr="00942BC6">
        <w:rPr>
          <w:i/>
          <w:iCs/>
          <w:sz w:val="20"/>
          <w:szCs w:val="20"/>
        </w:rPr>
        <w:t xml:space="preserve">Dasar-Dasar </w:t>
      </w:r>
      <w:proofErr w:type="spellStart"/>
      <w:r w:rsidRPr="00942BC6">
        <w:rPr>
          <w:i/>
          <w:iCs/>
          <w:sz w:val="20"/>
          <w:szCs w:val="20"/>
        </w:rPr>
        <w:t>Manajemen</w:t>
      </w:r>
      <w:proofErr w:type="spellEnd"/>
      <w:r w:rsidRPr="00942BC6">
        <w:rPr>
          <w:i/>
          <w:iCs/>
          <w:sz w:val="20"/>
          <w:szCs w:val="20"/>
        </w:rPr>
        <w:t xml:space="preserve"> </w:t>
      </w:r>
      <w:proofErr w:type="spellStart"/>
      <w:r w:rsidRPr="00942BC6">
        <w:rPr>
          <w:i/>
          <w:iCs/>
          <w:sz w:val="20"/>
          <w:szCs w:val="20"/>
        </w:rPr>
        <w:t>Keuangan</w:t>
      </w:r>
      <w:proofErr w:type="spellEnd"/>
      <w:r>
        <w:rPr>
          <w:sz w:val="20"/>
          <w:szCs w:val="20"/>
        </w:rPr>
        <w:t xml:space="preserve"> (</w:t>
      </w:r>
      <w:proofErr w:type="spellStart"/>
      <w:r w:rsidRPr="00942BC6">
        <w:rPr>
          <w:sz w:val="20"/>
          <w:szCs w:val="20"/>
        </w:rPr>
        <w:t>Edisi</w:t>
      </w:r>
      <w:proofErr w:type="spellEnd"/>
      <w:r w:rsidRPr="00942BC6">
        <w:rPr>
          <w:sz w:val="20"/>
          <w:szCs w:val="20"/>
        </w:rPr>
        <w:t xml:space="preserve"> 14</w:t>
      </w:r>
      <w:r>
        <w:rPr>
          <w:sz w:val="20"/>
          <w:szCs w:val="20"/>
        </w:rPr>
        <w:t>)</w:t>
      </w:r>
      <w:r w:rsidRPr="00942BC6">
        <w:rPr>
          <w:sz w:val="20"/>
          <w:szCs w:val="20"/>
        </w:rPr>
        <w:t xml:space="preserve">. </w:t>
      </w:r>
      <w:proofErr w:type="spellStart"/>
      <w:r w:rsidRPr="00942BC6">
        <w:rPr>
          <w:sz w:val="20"/>
          <w:szCs w:val="20"/>
        </w:rPr>
        <w:t>Salemba</w:t>
      </w:r>
      <w:proofErr w:type="spellEnd"/>
      <w:r w:rsidRPr="00942BC6">
        <w:rPr>
          <w:sz w:val="20"/>
          <w:szCs w:val="20"/>
        </w:rPr>
        <w:t xml:space="preserve"> </w:t>
      </w:r>
      <w:proofErr w:type="spellStart"/>
      <w:r w:rsidRPr="00942BC6">
        <w:rPr>
          <w:sz w:val="20"/>
          <w:szCs w:val="20"/>
        </w:rPr>
        <w:t>Empat</w:t>
      </w:r>
      <w:proofErr w:type="spellEnd"/>
      <w:r w:rsidRPr="00942BC6">
        <w:rPr>
          <w:sz w:val="20"/>
          <w:szCs w:val="20"/>
        </w:rPr>
        <w:t>.</w:t>
      </w:r>
    </w:p>
    <w:p w14:paraId="05852CA2" w14:textId="77777777" w:rsidR="00A403B8" w:rsidRPr="005F64D6" w:rsidRDefault="00A403B8" w:rsidP="00C41EAE">
      <w:pPr>
        <w:pStyle w:val="ListParagraph"/>
        <w:numPr>
          <w:ilvl w:val="0"/>
          <w:numId w:val="11"/>
        </w:numPr>
        <w:ind w:left="567" w:hanging="567"/>
        <w:rPr>
          <w:sz w:val="20"/>
          <w:szCs w:val="20"/>
        </w:rPr>
      </w:pPr>
      <w:proofErr w:type="spellStart"/>
      <w:r w:rsidRPr="005F64D6">
        <w:rPr>
          <w:sz w:val="20"/>
          <w:szCs w:val="24"/>
        </w:rPr>
        <w:t>Harmono</w:t>
      </w:r>
      <w:proofErr w:type="spellEnd"/>
      <w:r w:rsidRPr="005F64D6">
        <w:rPr>
          <w:sz w:val="20"/>
          <w:szCs w:val="24"/>
        </w:rPr>
        <w:t xml:space="preserve">. </w:t>
      </w:r>
      <w:r>
        <w:rPr>
          <w:sz w:val="20"/>
          <w:szCs w:val="24"/>
        </w:rPr>
        <w:t>(</w:t>
      </w:r>
      <w:r w:rsidRPr="005F64D6">
        <w:rPr>
          <w:sz w:val="20"/>
          <w:szCs w:val="24"/>
        </w:rPr>
        <w:t>2017</w:t>
      </w:r>
      <w:r>
        <w:rPr>
          <w:sz w:val="20"/>
          <w:szCs w:val="24"/>
        </w:rPr>
        <w:t>)</w:t>
      </w:r>
      <w:r w:rsidRPr="005F64D6">
        <w:rPr>
          <w:sz w:val="20"/>
          <w:szCs w:val="24"/>
        </w:rPr>
        <w:t xml:space="preserve">. </w:t>
      </w:r>
      <w:proofErr w:type="spellStart"/>
      <w:r w:rsidRPr="005F64D6">
        <w:rPr>
          <w:i/>
          <w:iCs/>
          <w:sz w:val="20"/>
          <w:szCs w:val="24"/>
        </w:rPr>
        <w:t>Manajemen</w:t>
      </w:r>
      <w:proofErr w:type="spellEnd"/>
      <w:r w:rsidRPr="005F64D6">
        <w:rPr>
          <w:i/>
          <w:iCs/>
          <w:sz w:val="20"/>
          <w:szCs w:val="24"/>
        </w:rPr>
        <w:t xml:space="preserve"> </w:t>
      </w:r>
      <w:proofErr w:type="spellStart"/>
      <w:r w:rsidRPr="005F64D6">
        <w:rPr>
          <w:i/>
          <w:iCs/>
          <w:sz w:val="20"/>
          <w:szCs w:val="24"/>
        </w:rPr>
        <w:t>Keuangan</w:t>
      </w:r>
      <w:proofErr w:type="spellEnd"/>
      <w:r w:rsidRPr="005F64D6">
        <w:rPr>
          <w:i/>
          <w:iCs/>
          <w:sz w:val="20"/>
          <w:szCs w:val="24"/>
        </w:rPr>
        <w:t xml:space="preserve"> </w:t>
      </w:r>
      <w:proofErr w:type="spellStart"/>
      <w:r w:rsidRPr="005F64D6">
        <w:rPr>
          <w:i/>
          <w:iCs/>
          <w:sz w:val="20"/>
          <w:szCs w:val="24"/>
        </w:rPr>
        <w:t>Berbasis</w:t>
      </w:r>
      <w:proofErr w:type="spellEnd"/>
      <w:r w:rsidRPr="005F64D6">
        <w:rPr>
          <w:i/>
          <w:iCs/>
          <w:sz w:val="20"/>
          <w:szCs w:val="24"/>
        </w:rPr>
        <w:t xml:space="preserve"> Balanced</w:t>
      </w:r>
      <w:r w:rsidRPr="005F64D6">
        <w:rPr>
          <w:sz w:val="20"/>
          <w:szCs w:val="24"/>
        </w:rPr>
        <w:t>. Bumi Angkasa Raya.</w:t>
      </w:r>
    </w:p>
    <w:p w14:paraId="610DE8FD" w14:textId="77777777" w:rsidR="00A403B8" w:rsidRDefault="00A403B8" w:rsidP="0095508E">
      <w:pPr>
        <w:pStyle w:val="BodyText"/>
        <w:numPr>
          <w:ilvl w:val="0"/>
          <w:numId w:val="11"/>
        </w:numPr>
        <w:ind w:left="567" w:right="-14" w:hanging="567"/>
        <w:jc w:val="both"/>
        <w:rPr>
          <w:sz w:val="20"/>
          <w:szCs w:val="20"/>
        </w:rPr>
      </w:pPr>
      <w:r w:rsidRPr="00114998">
        <w:rPr>
          <w:sz w:val="20"/>
          <w:szCs w:val="20"/>
        </w:rPr>
        <w:lastRenderedPageBreak/>
        <w:t xml:space="preserve">Hery. </w:t>
      </w:r>
      <w:r>
        <w:rPr>
          <w:sz w:val="20"/>
          <w:szCs w:val="20"/>
        </w:rPr>
        <w:t>(</w:t>
      </w:r>
      <w:r w:rsidRPr="00114998">
        <w:rPr>
          <w:sz w:val="20"/>
          <w:szCs w:val="20"/>
        </w:rPr>
        <w:t>2015</w:t>
      </w:r>
      <w:r>
        <w:rPr>
          <w:sz w:val="20"/>
          <w:szCs w:val="20"/>
        </w:rPr>
        <w:t>)</w:t>
      </w:r>
      <w:r w:rsidRPr="00114998">
        <w:rPr>
          <w:sz w:val="20"/>
          <w:szCs w:val="20"/>
        </w:rPr>
        <w:t xml:space="preserve">. </w:t>
      </w:r>
      <w:proofErr w:type="spellStart"/>
      <w:r w:rsidRPr="00114998">
        <w:rPr>
          <w:i/>
          <w:iCs/>
          <w:sz w:val="20"/>
          <w:szCs w:val="20"/>
        </w:rPr>
        <w:t>Analisis</w:t>
      </w:r>
      <w:proofErr w:type="spellEnd"/>
      <w:r w:rsidRPr="00114998">
        <w:rPr>
          <w:i/>
          <w:iCs/>
          <w:sz w:val="20"/>
          <w:szCs w:val="20"/>
        </w:rPr>
        <w:t xml:space="preserve"> Laporan </w:t>
      </w:r>
      <w:proofErr w:type="spellStart"/>
      <w:r w:rsidRPr="00114998">
        <w:rPr>
          <w:i/>
          <w:iCs/>
          <w:sz w:val="20"/>
          <w:szCs w:val="20"/>
        </w:rPr>
        <w:t>Keuangan</w:t>
      </w:r>
      <w:proofErr w:type="spellEnd"/>
      <w:r w:rsidRPr="00114998">
        <w:rPr>
          <w:i/>
          <w:iCs/>
          <w:sz w:val="20"/>
          <w:szCs w:val="20"/>
        </w:rPr>
        <w:t>.</w:t>
      </w:r>
      <w:r w:rsidRPr="00114998">
        <w:rPr>
          <w:sz w:val="20"/>
          <w:szCs w:val="20"/>
        </w:rPr>
        <w:t xml:space="preserve"> CAPS (Center for Academic Publishing Service).</w:t>
      </w:r>
    </w:p>
    <w:p w14:paraId="6DB01D34" w14:textId="77777777" w:rsidR="00A403B8" w:rsidRDefault="00A403B8" w:rsidP="00C41EAE">
      <w:pPr>
        <w:pStyle w:val="ListParagraph"/>
        <w:numPr>
          <w:ilvl w:val="0"/>
          <w:numId w:val="11"/>
        </w:numPr>
        <w:ind w:left="567" w:hanging="567"/>
        <w:rPr>
          <w:sz w:val="20"/>
          <w:szCs w:val="24"/>
        </w:rPr>
      </w:pPr>
      <w:r w:rsidRPr="00D2672F">
        <w:rPr>
          <w:sz w:val="20"/>
          <w:szCs w:val="24"/>
        </w:rPr>
        <w:fldChar w:fldCharType="begin" w:fldLock="1"/>
      </w:r>
      <w:r w:rsidRPr="00D2672F">
        <w:rPr>
          <w:sz w:val="20"/>
          <w:szCs w:val="24"/>
        </w:rPr>
        <w:instrText>ADDIN CSL_CITATION {"citationItems":[{"id":"ITEM-1","itemData":{"author":[{"dropping-particle":"","family":"Husnan","given":"Suad","non-dropping-particle":"","parse-names":false,"suffix":""}],"container-title":"Teori Portofolio dan Analisis Sekuritas.","id":"ITEM-1","issued":{"date-parts":[["2013"]]},"publisher":"Sekolah Tinggi Ilmu Manajemen YKPN","publisher-place":"Yogyakarta","title":"Husnan, Suad. 2013. Teori Portofolio dan Analisis Sekuritas. Sekolah Tinggi Ilmu Manajemen YKPN : Yogyakarta.","type":"chapter"},"uris":["http://www.mendeley.com/documents/?uuid=b75502b5-2bad-4ef9-80d1-1f6ac1a0ab91"]}],"mendeley":{"formattedCitation":"(Husnan, 2013)","manualFormatting":"Husnan, 2013","plainTextFormattedCitation":"(Husnan, 2013)","previouslyFormattedCitation":"(Husnan, 2013)"},"properties":{"noteIndex":0},"schema":"https://github.com/citation-style-language/schema/raw/master/csl-citation.json"}</w:instrText>
      </w:r>
      <w:r w:rsidRPr="00D2672F">
        <w:rPr>
          <w:sz w:val="20"/>
          <w:szCs w:val="24"/>
        </w:rPr>
        <w:fldChar w:fldCharType="separate"/>
      </w:r>
      <w:r w:rsidRPr="00D2672F">
        <w:rPr>
          <w:noProof/>
          <w:sz w:val="20"/>
          <w:szCs w:val="24"/>
        </w:rPr>
        <w:t>Husnan,</w:t>
      </w:r>
      <w:r>
        <w:rPr>
          <w:noProof/>
          <w:sz w:val="20"/>
          <w:szCs w:val="24"/>
        </w:rPr>
        <w:t xml:space="preserve"> Suad.</w:t>
      </w:r>
      <w:r w:rsidRPr="00D2672F">
        <w:rPr>
          <w:noProof/>
          <w:sz w:val="20"/>
          <w:szCs w:val="24"/>
        </w:rPr>
        <w:t xml:space="preserve"> </w:t>
      </w:r>
      <w:r>
        <w:rPr>
          <w:noProof/>
          <w:sz w:val="20"/>
          <w:szCs w:val="24"/>
        </w:rPr>
        <w:t>(</w:t>
      </w:r>
      <w:r w:rsidRPr="00D2672F">
        <w:rPr>
          <w:noProof/>
          <w:sz w:val="20"/>
          <w:szCs w:val="24"/>
        </w:rPr>
        <w:t>2013</w:t>
      </w:r>
      <w:r w:rsidRPr="00D2672F">
        <w:rPr>
          <w:sz w:val="20"/>
          <w:szCs w:val="24"/>
        </w:rPr>
        <w:fldChar w:fldCharType="end"/>
      </w:r>
      <w:r>
        <w:rPr>
          <w:sz w:val="20"/>
          <w:szCs w:val="24"/>
        </w:rPr>
        <w:t>)</w:t>
      </w:r>
      <w:r w:rsidRPr="00D2672F">
        <w:rPr>
          <w:sz w:val="20"/>
          <w:szCs w:val="24"/>
        </w:rPr>
        <w:t xml:space="preserve">. </w:t>
      </w:r>
      <w:r w:rsidRPr="00D2672F">
        <w:rPr>
          <w:i/>
          <w:iCs/>
          <w:sz w:val="20"/>
          <w:szCs w:val="24"/>
        </w:rPr>
        <w:t xml:space="preserve">Teori </w:t>
      </w:r>
      <w:proofErr w:type="spellStart"/>
      <w:r w:rsidRPr="00D2672F">
        <w:rPr>
          <w:i/>
          <w:iCs/>
          <w:sz w:val="20"/>
          <w:szCs w:val="24"/>
        </w:rPr>
        <w:t>Portofolio</w:t>
      </w:r>
      <w:proofErr w:type="spellEnd"/>
      <w:r w:rsidRPr="00D2672F">
        <w:rPr>
          <w:i/>
          <w:iCs/>
          <w:sz w:val="20"/>
          <w:szCs w:val="24"/>
        </w:rPr>
        <w:t xml:space="preserve"> dan </w:t>
      </w:r>
      <w:proofErr w:type="spellStart"/>
      <w:r w:rsidRPr="00D2672F">
        <w:rPr>
          <w:i/>
          <w:iCs/>
          <w:sz w:val="20"/>
          <w:szCs w:val="24"/>
        </w:rPr>
        <w:t>Analisis</w:t>
      </w:r>
      <w:proofErr w:type="spellEnd"/>
      <w:r w:rsidRPr="00D2672F">
        <w:rPr>
          <w:i/>
          <w:iCs/>
          <w:sz w:val="20"/>
          <w:szCs w:val="24"/>
        </w:rPr>
        <w:t xml:space="preserve"> </w:t>
      </w:r>
      <w:proofErr w:type="spellStart"/>
      <w:r w:rsidRPr="00D2672F">
        <w:rPr>
          <w:i/>
          <w:iCs/>
          <w:sz w:val="20"/>
          <w:szCs w:val="24"/>
        </w:rPr>
        <w:t>Sekuritas</w:t>
      </w:r>
      <w:proofErr w:type="spellEnd"/>
      <w:r w:rsidRPr="00D2672F">
        <w:rPr>
          <w:sz w:val="20"/>
          <w:szCs w:val="24"/>
        </w:rPr>
        <w:t xml:space="preserve">. </w:t>
      </w:r>
      <w:proofErr w:type="spellStart"/>
      <w:r w:rsidRPr="00D2672F">
        <w:rPr>
          <w:sz w:val="20"/>
          <w:szCs w:val="24"/>
        </w:rPr>
        <w:t>Sekolah</w:t>
      </w:r>
      <w:proofErr w:type="spellEnd"/>
      <w:r w:rsidRPr="00D2672F">
        <w:rPr>
          <w:sz w:val="20"/>
          <w:szCs w:val="24"/>
        </w:rPr>
        <w:t xml:space="preserve"> Tinggi </w:t>
      </w:r>
      <w:proofErr w:type="spellStart"/>
      <w:r w:rsidRPr="00D2672F">
        <w:rPr>
          <w:sz w:val="20"/>
          <w:szCs w:val="24"/>
        </w:rPr>
        <w:t>Ilmu</w:t>
      </w:r>
      <w:proofErr w:type="spellEnd"/>
      <w:r w:rsidRPr="00D2672F">
        <w:rPr>
          <w:sz w:val="20"/>
          <w:szCs w:val="24"/>
        </w:rPr>
        <w:t xml:space="preserve"> </w:t>
      </w:r>
      <w:proofErr w:type="spellStart"/>
      <w:r w:rsidRPr="00D2672F">
        <w:rPr>
          <w:sz w:val="20"/>
          <w:szCs w:val="24"/>
        </w:rPr>
        <w:t>Manajemen</w:t>
      </w:r>
      <w:proofErr w:type="spellEnd"/>
      <w:r w:rsidRPr="00D2672F">
        <w:rPr>
          <w:sz w:val="20"/>
          <w:szCs w:val="24"/>
        </w:rPr>
        <w:t xml:space="preserve"> YKPN</w:t>
      </w:r>
      <w:r>
        <w:rPr>
          <w:sz w:val="20"/>
          <w:szCs w:val="24"/>
        </w:rPr>
        <w:t>.</w:t>
      </w:r>
    </w:p>
    <w:p w14:paraId="185D584B" w14:textId="77777777" w:rsidR="00A403B8" w:rsidRDefault="00A403B8" w:rsidP="00C41EAE">
      <w:pPr>
        <w:pStyle w:val="ListParagraph"/>
        <w:numPr>
          <w:ilvl w:val="0"/>
          <w:numId w:val="11"/>
        </w:numPr>
        <w:spacing w:line="276" w:lineRule="auto"/>
        <w:ind w:left="567" w:hanging="567"/>
        <w:rPr>
          <w:rStyle w:val="markedcontent"/>
          <w:sz w:val="20"/>
          <w:szCs w:val="24"/>
        </w:rPr>
      </w:pPr>
      <w:r w:rsidRPr="009D4333">
        <w:rPr>
          <w:rStyle w:val="markedcontent"/>
          <w:sz w:val="20"/>
          <w:szCs w:val="24"/>
        </w:rPr>
        <w:fldChar w:fldCharType="begin" w:fldLock="1"/>
      </w:r>
      <w:r w:rsidRPr="009D4333">
        <w:rPr>
          <w:rStyle w:val="markedcontent"/>
          <w:sz w:val="20"/>
          <w:szCs w:val="24"/>
        </w:rPr>
        <w:instrText>ADDIN CSL_CITATION {"citationItems":[{"id":"ITEM-1","itemData":{"author":[{"dropping-particle":"","family":"Jogiyanto","given":"H","non-dropping-particle":"","parse-names":false,"suffix":""}],"id":"ITEM-1","issued":{"date-parts":[["2027"]]},"publisher":"BPFE.","publisher-place":"Yogyakarta","title":"Teori Portofolio dan Analisis Investasi.","type":"book"},"uris":["http://www.mendeley.com/documents/?uuid=718d7876-e48d-4d6f-b4a0-9e02295adcb2"]}],"mendeley":{"formattedCitation":"(Jogiyanto, 2027)","manualFormatting":"Jogiyanto, 2027","plainTextFormattedCitation":"(Jogiyanto, 2027)","previouslyFormattedCitation":"(Jogiyanto, 2027)"},"properties":{"noteIndex":0},"schema":"https://github.com/citation-style-language/schema/raw/master/csl-citation.json"}</w:instrText>
      </w:r>
      <w:r w:rsidRPr="009D4333">
        <w:rPr>
          <w:rStyle w:val="markedcontent"/>
          <w:sz w:val="20"/>
          <w:szCs w:val="24"/>
        </w:rPr>
        <w:fldChar w:fldCharType="separate"/>
      </w:r>
      <w:r w:rsidRPr="009D4333">
        <w:rPr>
          <w:rStyle w:val="markedcontent"/>
          <w:noProof/>
          <w:sz w:val="20"/>
          <w:szCs w:val="24"/>
        </w:rPr>
        <w:t>Jogiyanto</w:t>
      </w:r>
      <w:r>
        <w:rPr>
          <w:rStyle w:val="markedcontent"/>
          <w:noProof/>
          <w:sz w:val="20"/>
          <w:szCs w:val="24"/>
        </w:rPr>
        <w:t>. (</w:t>
      </w:r>
      <w:r w:rsidRPr="009D4333">
        <w:rPr>
          <w:rStyle w:val="markedcontent"/>
          <w:noProof/>
          <w:sz w:val="20"/>
          <w:szCs w:val="24"/>
        </w:rPr>
        <w:t>20</w:t>
      </w:r>
      <w:r>
        <w:rPr>
          <w:rStyle w:val="markedcontent"/>
          <w:noProof/>
          <w:sz w:val="20"/>
          <w:szCs w:val="24"/>
        </w:rPr>
        <w:t>1</w:t>
      </w:r>
      <w:r w:rsidRPr="009D4333">
        <w:rPr>
          <w:rStyle w:val="markedcontent"/>
          <w:noProof/>
          <w:sz w:val="20"/>
          <w:szCs w:val="24"/>
        </w:rPr>
        <w:t>7</w:t>
      </w:r>
      <w:r w:rsidRPr="009D4333">
        <w:rPr>
          <w:rStyle w:val="markedcontent"/>
          <w:sz w:val="20"/>
          <w:szCs w:val="24"/>
        </w:rPr>
        <w:fldChar w:fldCharType="end"/>
      </w:r>
      <w:r>
        <w:rPr>
          <w:rStyle w:val="markedcontent"/>
          <w:sz w:val="20"/>
          <w:szCs w:val="24"/>
        </w:rPr>
        <w:t>)</w:t>
      </w:r>
      <w:r w:rsidRPr="009D4333">
        <w:rPr>
          <w:rStyle w:val="markedcontent"/>
          <w:sz w:val="20"/>
          <w:szCs w:val="24"/>
        </w:rPr>
        <w:t xml:space="preserve">. </w:t>
      </w:r>
      <w:r w:rsidRPr="009D4333">
        <w:rPr>
          <w:rStyle w:val="markedcontent"/>
          <w:i/>
          <w:iCs/>
          <w:sz w:val="20"/>
          <w:szCs w:val="24"/>
        </w:rPr>
        <w:t xml:space="preserve">Teori </w:t>
      </w:r>
      <w:proofErr w:type="spellStart"/>
      <w:r w:rsidRPr="009D4333">
        <w:rPr>
          <w:rStyle w:val="markedcontent"/>
          <w:i/>
          <w:iCs/>
          <w:sz w:val="20"/>
          <w:szCs w:val="24"/>
        </w:rPr>
        <w:t>Portofolio</w:t>
      </w:r>
      <w:proofErr w:type="spellEnd"/>
      <w:r w:rsidRPr="009D4333">
        <w:rPr>
          <w:rStyle w:val="markedcontent"/>
          <w:i/>
          <w:iCs/>
          <w:sz w:val="20"/>
          <w:szCs w:val="24"/>
        </w:rPr>
        <w:t xml:space="preserve"> dan </w:t>
      </w:r>
      <w:proofErr w:type="spellStart"/>
      <w:r w:rsidRPr="009D4333">
        <w:rPr>
          <w:rStyle w:val="markedcontent"/>
          <w:i/>
          <w:iCs/>
          <w:sz w:val="20"/>
          <w:szCs w:val="24"/>
        </w:rPr>
        <w:t>Analisis</w:t>
      </w:r>
      <w:proofErr w:type="spellEnd"/>
      <w:r w:rsidRPr="009D4333">
        <w:rPr>
          <w:rStyle w:val="markedcontent"/>
          <w:i/>
          <w:iCs/>
          <w:sz w:val="20"/>
          <w:szCs w:val="24"/>
        </w:rPr>
        <w:t xml:space="preserve"> </w:t>
      </w:r>
      <w:proofErr w:type="spellStart"/>
      <w:r w:rsidRPr="009D4333">
        <w:rPr>
          <w:rStyle w:val="markedcontent"/>
          <w:i/>
          <w:iCs/>
          <w:sz w:val="20"/>
          <w:szCs w:val="24"/>
        </w:rPr>
        <w:t>Investasi</w:t>
      </w:r>
      <w:proofErr w:type="spellEnd"/>
      <w:r w:rsidRPr="009D4333">
        <w:rPr>
          <w:rStyle w:val="markedcontent"/>
          <w:sz w:val="20"/>
          <w:szCs w:val="24"/>
        </w:rPr>
        <w:t>. BPFE.</w:t>
      </w:r>
    </w:p>
    <w:p w14:paraId="5010E739" w14:textId="77777777" w:rsidR="00A403B8" w:rsidRPr="009D4333" w:rsidRDefault="00A403B8" w:rsidP="0095508E">
      <w:pPr>
        <w:pStyle w:val="ListParagraph"/>
        <w:numPr>
          <w:ilvl w:val="0"/>
          <w:numId w:val="11"/>
        </w:numPr>
        <w:adjustRightInd w:val="0"/>
        <w:spacing w:line="276" w:lineRule="auto"/>
        <w:ind w:left="567" w:hanging="567"/>
        <w:rPr>
          <w:noProof/>
          <w:sz w:val="24"/>
          <w:szCs w:val="24"/>
        </w:rPr>
      </w:pPr>
      <w:r w:rsidRPr="009D4333">
        <w:rPr>
          <w:rStyle w:val="markedcontent"/>
          <w:noProof/>
          <w:sz w:val="20"/>
          <w:szCs w:val="24"/>
        </w:rPr>
        <w:fldChar w:fldCharType="begin" w:fldLock="1"/>
      </w:r>
      <w:r w:rsidRPr="009D4333">
        <w:rPr>
          <w:rStyle w:val="markedcontent"/>
          <w:noProof/>
          <w:sz w:val="20"/>
          <w:szCs w:val="24"/>
        </w:rPr>
        <w:instrText>ADDIN CSL_CITATION {"citationItems":[{"id":"ITEM-1","itemData":{"author":[{"dropping-particle":"","family":"Kasmir","given":"","non-dropping-particle":"","parse-names":false,"suffix":""}],"id":"ITEM-1","issued":{"date-parts":[["2017"]]},"publisher":"PT Rajagrafindo Persada","publisher-place":"Jakarta","title":"Kasmir. 2017. Analisis Laporan Keuangan. Jakarta: PT Rajagrafindo Persada.","type":"book"},"uris":["http://www.mendeley.com/documents/?uuid=b0d51339-b54d-4d51-858f-596722fca7c3"]}],"mendeley":{"formattedCitation":"(Kasmir, 2017)","manualFormatting":"Kasmir, 2017","plainTextFormattedCitation":"(Kasmir, 2017)"},"properties":{"noteIndex":0},"schema":"https://github.com/citation-style-language/schema/raw/master/csl-citation.json"}</w:instrText>
      </w:r>
      <w:r w:rsidRPr="009D4333">
        <w:rPr>
          <w:rStyle w:val="markedcontent"/>
          <w:noProof/>
          <w:sz w:val="20"/>
          <w:szCs w:val="24"/>
        </w:rPr>
        <w:fldChar w:fldCharType="separate"/>
      </w:r>
      <w:r w:rsidRPr="009D4333">
        <w:rPr>
          <w:rStyle w:val="markedcontent"/>
          <w:noProof/>
          <w:sz w:val="20"/>
          <w:szCs w:val="24"/>
        </w:rPr>
        <w:t>Kasmir</w:t>
      </w:r>
      <w:r>
        <w:rPr>
          <w:rStyle w:val="markedcontent"/>
          <w:noProof/>
          <w:sz w:val="20"/>
          <w:szCs w:val="24"/>
        </w:rPr>
        <w:t>. (</w:t>
      </w:r>
      <w:r w:rsidRPr="009D4333">
        <w:rPr>
          <w:rStyle w:val="markedcontent"/>
          <w:noProof/>
          <w:sz w:val="20"/>
          <w:szCs w:val="24"/>
        </w:rPr>
        <w:t>2017</w:t>
      </w:r>
      <w:r w:rsidRPr="009D4333">
        <w:rPr>
          <w:rStyle w:val="markedcontent"/>
          <w:noProof/>
          <w:sz w:val="20"/>
          <w:szCs w:val="24"/>
        </w:rPr>
        <w:fldChar w:fldCharType="end"/>
      </w:r>
      <w:r>
        <w:rPr>
          <w:rStyle w:val="markedcontent"/>
          <w:noProof/>
          <w:sz w:val="20"/>
          <w:szCs w:val="24"/>
        </w:rPr>
        <w:t>)</w:t>
      </w:r>
      <w:r w:rsidRPr="009D4333">
        <w:rPr>
          <w:rStyle w:val="markedcontent"/>
          <w:noProof/>
          <w:sz w:val="20"/>
          <w:szCs w:val="24"/>
        </w:rPr>
        <w:t xml:space="preserve">. </w:t>
      </w:r>
      <w:r w:rsidRPr="0095508E">
        <w:rPr>
          <w:rStyle w:val="markedcontent"/>
          <w:i/>
          <w:iCs/>
          <w:noProof/>
          <w:sz w:val="20"/>
          <w:szCs w:val="24"/>
        </w:rPr>
        <w:t>Analisis Laporan Keuangan</w:t>
      </w:r>
      <w:r w:rsidRPr="009D4333">
        <w:rPr>
          <w:rStyle w:val="markedcontent"/>
          <w:noProof/>
          <w:sz w:val="20"/>
          <w:szCs w:val="24"/>
        </w:rPr>
        <w:t xml:space="preserve">. </w:t>
      </w:r>
      <w:r w:rsidRPr="0095508E">
        <w:rPr>
          <w:rStyle w:val="markedcontent"/>
          <w:noProof/>
          <w:sz w:val="20"/>
          <w:szCs w:val="24"/>
        </w:rPr>
        <w:t>PT Rajagrafindo Persada.</w:t>
      </w:r>
    </w:p>
    <w:p w14:paraId="33835577" w14:textId="77777777" w:rsidR="00A403B8" w:rsidRPr="00632156" w:rsidRDefault="00A403B8" w:rsidP="00C41EAE">
      <w:pPr>
        <w:pStyle w:val="BodyText"/>
        <w:numPr>
          <w:ilvl w:val="0"/>
          <w:numId w:val="11"/>
        </w:numPr>
        <w:ind w:left="567" w:right="-14" w:hanging="567"/>
        <w:jc w:val="both"/>
        <w:rPr>
          <w:sz w:val="20"/>
          <w:szCs w:val="20"/>
        </w:rPr>
      </w:pPr>
      <w:r w:rsidRPr="00632156">
        <w:rPr>
          <w:sz w:val="20"/>
          <w:szCs w:val="20"/>
        </w:rPr>
        <w:t xml:space="preserve">Kotler, P., &amp; Armstrong, G. (2012). </w:t>
      </w:r>
      <w:r w:rsidRPr="00632156">
        <w:rPr>
          <w:i/>
          <w:iCs/>
          <w:sz w:val="20"/>
          <w:szCs w:val="20"/>
        </w:rPr>
        <w:t xml:space="preserve">Principles of Marketing </w:t>
      </w:r>
      <w:r w:rsidRPr="00632156">
        <w:rPr>
          <w:sz w:val="20"/>
          <w:szCs w:val="20"/>
        </w:rPr>
        <w:t>(14</w:t>
      </w:r>
      <w:r w:rsidRPr="00632156">
        <w:rPr>
          <w:sz w:val="20"/>
          <w:szCs w:val="20"/>
          <w:vertAlign w:val="superscript"/>
        </w:rPr>
        <w:t>th</w:t>
      </w:r>
      <w:r w:rsidRPr="00632156">
        <w:rPr>
          <w:sz w:val="20"/>
          <w:szCs w:val="20"/>
        </w:rPr>
        <w:t xml:space="preserve"> ed.). Pearson Prentice Hall. </w:t>
      </w:r>
    </w:p>
    <w:p w14:paraId="50729550" w14:textId="77777777" w:rsidR="00A403B8" w:rsidRPr="00C41EAE" w:rsidRDefault="00A403B8" w:rsidP="001D7C6F">
      <w:pPr>
        <w:pStyle w:val="ListParagraph"/>
        <w:numPr>
          <w:ilvl w:val="0"/>
          <w:numId w:val="11"/>
        </w:numPr>
        <w:spacing w:line="276" w:lineRule="auto"/>
        <w:ind w:left="567" w:right="-14" w:hanging="567"/>
        <w:rPr>
          <w:sz w:val="20"/>
          <w:szCs w:val="20"/>
        </w:rPr>
      </w:pPr>
      <w:r w:rsidRPr="00C41EAE">
        <w:rPr>
          <w:rStyle w:val="markedcontent"/>
          <w:sz w:val="20"/>
          <w:szCs w:val="24"/>
        </w:rPr>
        <w:fldChar w:fldCharType="begin" w:fldLock="1"/>
      </w:r>
      <w:r w:rsidRPr="00C41EAE">
        <w:rPr>
          <w:rStyle w:val="markedcontent"/>
          <w:sz w:val="20"/>
          <w:szCs w:val="24"/>
        </w:rPr>
        <w:instrText>ADDIN CSL_CITATION {"citationItems":[{"id":"ITEM-1","itemData":{"author":[{"dropping-particle":"","family":"Riyanto","given":"B.","non-dropping-particle":"","parse-names":false,"suffix":""}],"id":"ITEM-1","issued":{"date-parts":[["2010"]]},"publisher-place":"Yogyakarta","title":"Riyanto, B. 2010. Dasar-Dasar Pembelanjaan Perusahaan. Edisi Keempat. BPFE. Yogyakarta.","type":"report"},"uris":["http://www.mendeley.com/documents/?uuid=965c1475-1c1b-4041-9db9-ab6d6e09987d"]}],"mendeley":{"formattedCitation":"(Riyanto, 2010)","manualFormatting":"Riyanto, 2010","plainTextFormattedCitation":"(Riyanto, 2010)","previouslyFormattedCitation":"(Riyanto, 2010)"},"properties":{"noteIndex":0},"schema":"https://github.com/citation-style-language/schema/raw/master/csl-citation.json"}</w:instrText>
      </w:r>
      <w:r w:rsidRPr="00C41EAE">
        <w:rPr>
          <w:rStyle w:val="markedcontent"/>
          <w:sz w:val="20"/>
          <w:szCs w:val="24"/>
        </w:rPr>
        <w:fldChar w:fldCharType="separate"/>
      </w:r>
      <w:r w:rsidRPr="00C41EAE">
        <w:rPr>
          <w:rStyle w:val="markedcontent"/>
          <w:noProof/>
          <w:sz w:val="20"/>
          <w:szCs w:val="24"/>
        </w:rPr>
        <w:t>Riyanto, B. (2010</w:t>
      </w:r>
      <w:r w:rsidRPr="00C41EAE">
        <w:rPr>
          <w:rStyle w:val="markedcontent"/>
          <w:sz w:val="20"/>
          <w:szCs w:val="24"/>
        </w:rPr>
        <w:fldChar w:fldCharType="end"/>
      </w:r>
      <w:r w:rsidRPr="00C41EAE">
        <w:rPr>
          <w:rStyle w:val="markedcontent"/>
          <w:sz w:val="20"/>
          <w:szCs w:val="24"/>
        </w:rPr>
        <w:t xml:space="preserve">). </w:t>
      </w:r>
      <w:r w:rsidRPr="00C41EAE">
        <w:rPr>
          <w:rStyle w:val="markedcontent"/>
          <w:i/>
          <w:iCs/>
          <w:sz w:val="20"/>
          <w:szCs w:val="24"/>
        </w:rPr>
        <w:t xml:space="preserve">Dasar-Dasar </w:t>
      </w:r>
      <w:proofErr w:type="spellStart"/>
      <w:r w:rsidRPr="00C41EAE">
        <w:rPr>
          <w:rStyle w:val="markedcontent"/>
          <w:i/>
          <w:iCs/>
          <w:sz w:val="20"/>
          <w:szCs w:val="24"/>
        </w:rPr>
        <w:t>Pembelanjaan</w:t>
      </w:r>
      <w:proofErr w:type="spellEnd"/>
      <w:r w:rsidRPr="00C41EAE">
        <w:rPr>
          <w:rStyle w:val="markedcontent"/>
          <w:i/>
          <w:iCs/>
          <w:sz w:val="20"/>
          <w:szCs w:val="24"/>
        </w:rPr>
        <w:t xml:space="preserve"> Perusahaan</w:t>
      </w:r>
      <w:r w:rsidRPr="00C41EAE">
        <w:rPr>
          <w:rStyle w:val="markedcontent"/>
          <w:sz w:val="20"/>
          <w:szCs w:val="24"/>
        </w:rPr>
        <w:t xml:space="preserve"> (</w:t>
      </w:r>
      <w:proofErr w:type="spellStart"/>
      <w:r w:rsidRPr="00C41EAE">
        <w:rPr>
          <w:rStyle w:val="markedcontent"/>
          <w:sz w:val="20"/>
          <w:szCs w:val="24"/>
        </w:rPr>
        <w:t>Edisi</w:t>
      </w:r>
      <w:proofErr w:type="spellEnd"/>
      <w:r w:rsidRPr="00C41EAE">
        <w:rPr>
          <w:rStyle w:val="markedcontent"/>
          <w:sz w:val="20"/>
          <w:szCs w:val="24"/>
        </w:rPr>
        <w:t xml:space="preserve"> </w:t>
      </w:r>
      <w:proofErr w:type="spellStart"/>
      <w:r w:rsidRPr="00C41EAE">
        <w:rPr>
          <w:rStyle w:val="markedcontent"/>
          <w:sz w:val="20"/>
          <w:szCs w:val="24"/>
        </w:rPr>
        <w:t>Keempat</w:t>
      </w:r>
      <w:proofErr w:type="spellEnd"/>
      <w:r w:rsidRPr="00C41EAE">
        <w:rPr>
          <w:rStyle w:val="markedcontent"/>
          <w:sz w:val="20"/>
          <w:szCs w:val="24"/>
        </w:rPr>
        <w:t xml:space="preserve">). BPFE. </w:t>
      </w:r>
    </w:p>
    <w:p w14:paraId="56D70B28" w14:textId="77777777" w:rsidR="00A403B8" w:rsidRPr="009D4333" w:rsidRDefault="00A403B8" w:rsidP="0095508E">
      <w:pPr>
        <w:pStyle w:val="ListParagraph"/>
        <w:numPr>
          <w:ilvl w:val="0"/>
          <w:numId w:val="11"/>
        </w:numPr>
        <w:adjustRightInd w:val="0"/>
        <w:spacing w:line="276" w:lineRule="auto"/>
        <w:ind w:left="567" w:hanging="567"/>
        <w:rPr>
          <w:sz w:val="20"/>
          <w:szCs w:val="24"/>
        </w:rPr>
      </w:pPr>
      <w:r w:rsidRPr="009D4333">
        <w:rPr>
          <w:rStyle w:val="markedcontent"/>
          <w:sz w:val="20"/>
          <w:szCs w:val="24"/>
        </w:rPr>
        <w:fldChar w:fldCharType="begin" w:fldLock="1"/>
      </w:r>
      <w:r w:rsidRPr="009D4333">
        <w:rPr>
          <w:rStyle w:val="markedcontent"/>
          <w:sz w:val="20"/>
          <w:szCs w:val="24"/>
        </w:rPr>
        <w:instrText>ADDIN CSL_CITATION {"citationItems":[{"id":"ITEM-1","itemData":{"author":[{"dropping-particle":"","family":"Tandelilin","given":"E.","non-dropping-particle":"","parse-names":false,"suffix":""}],"id":"ITEM-1","issued":{"date-parts":[["2010"]]},"publisher":"Kunisius.","publisher-place":"Yoogyakarta","title":"Tandelilin, E. (2010). Portofolio dan Investasi Teori dan Aplikasi. Yoogyakarta: Kunisius.","type":"book"},"uris":["http://www.mendeley.com/documents/?uuid=24c3ba70-bbf5-4713-8f62-2d66b19344e8"]}],"mendeley":{"formattedCitation":"(Tandelilin, 2010)","manualFormatting":"Tandelilin, 2010","plainTextFormattedCitation":"(Tandelilin, 2010)","previouslyFormattedCitation":"(Tandelilin, 2010)"},"properties":{"noteIndex":0},"schema":"https://github.com/citation-style-language/schema/raw/master/csl-citation.json"}</w:instrText>
      </w:r>
      <w:r w:rsidRPr="009D4333">
        <w:rPr>
          <w:rStyle w:val="markedcontent"/>
          <w:sz w:val="20"/>
          <w:szCs w:val="24"/>
        </w:rPr>
        <w:fldChar w:fldCharType="separate"/>
      </w:r>
      <w:r w:rsidRPr="009D4333">
        <w:rPr>
          <w:rStyle w:val="markedcontent"/>
          <w:noProof/>
          <w:sz w:val="20"/>
          <w:szCs w:val="24"/>
        </w:rPr>
        <w:t>Tandelilin</w:t>
      </w:r>
      <w:r>
        <w:rPr>
          <w:rStyle w:val="markedcontent"/>
          <w:noProof/>
          <w:sz w:val="20"/>
          <w:szCs w:val="24"/>
        </w:rPr>
        <w:t>, E.</w:t>
      </w:r>
      <w:r w:rsidRPr="009D4333">
        <w:rPr>
          <w:rStyle w:val="markedcontent"/>
          <w:noProof/>
          <w:sz w:val="20"/>
          <w:szCs w:val="24"/>
        </w:rPr>
        <w:t xml:space="preserve"> </w:t>
      </w:r>
      <w:r>
        <w:rPr>
          <w:rStyle w:val="markedcontent"/>
          <w:noProof/>
          <w:sz w:val="20"/>
          <w:szCs w:val="24"/>
        </w:rPr>
        <w:t>(</w:t>
      </w:r>
      <w:r w:rsidRPr="009D4333">
        <w:rPr>
          <w:rStyle w:val="markedcontent"/>
          <w:noProof/>
          <w:sz w:val="20"/>
          <w:szCs w:val="24"/>
        </w:rPr>
        <w:t>2010</w:t>
      </w:r>
      <w:r w:rsidRPr="009D4333">
        <w:rPr>
          <w:rStyle w:val="markedcontent"/>
          <w:sz w:val="20"/>
          <w:szCs w:val="24"/>
        </w:rPr>
        <w:fldChar w:fldCharType="end"/>
      </w:r>
      <w:r>
        <w:rPr>
          <w:rStyle w:val="markedcontent"/>
          <w:sz w:val="20"/>
          <w:szCs w:val="24"/>
        </w:rPr>
        <w:t>)</w:t>
      </w:r>
      <w:r w:rsidRPr="009D4333">
        <w:rPr>
          <w:rStyle w:val="markedcontent"/>
          <w:sz w:val="20"/>
          <w:szCs w:val="24"/>
        </w:rPr>
        <w:t xml:space="preserve">. </w:t>
      </w:r>
      <w:proofErr w:type="spellStart"/>
      <w:r w:rsidRPr="009D4333">
        <w:rPr>
          <w:rStyle w:val="markedcontent"/>
          <w:i/>
          <w:iCs/>
          <w:sz w:val="20"/>
          <w:szCs w:val="24"/>
        </w:rPr>
        <w:t>Portofolio</w:t>
      </w:r>
      <w:proofErr w:type="spellEnd"/>
      <w:r w:rsidRPr="009D4333">
        <w:rPr>
          <w:rStyle w:val="markedcontent"/>
          <w:i/>
          <w:iCs/>
          <w:sz w:val="20"/>
          <w:szCs w:val="24"/>
        </w:rPr>
        <w:t xml:space="preserve"> dan </w:t>
      </w:r>
      <w:proofErr w:type="spellStart"/>
      <w:r w:rsidRPr="009D4333">
        <w:rPr>
          <w:rStyle w:val="markedcontent"/>
          <w:i/>
          <w:iCs/>
          <w:sz w:val="20"/>
          <w:szCs w:val="24"/>
        </w:rPr>
        <w:t>Investasi</w:t>
      </w:r>
      <w:proofErr w:type="spellEnd"/>
      <w:r w:rsidRPr="009D4333">
        <w:rPr>
          <w:rStyle w:val="markedcontent"/>
          <w:i/>
          <w:iCs/>
          <w:sz w:val="20"/>
          <w:szCs w:val="24"/>
        </w:rPr>
        <w:t xml:space="preserve"> Teori dan </w:t>
      </w:r>
      <w:proofErr w:type="spellStart"/>
      <w:r w:rsidRPr="009D4333">
        <w:rPr>
          <w:rStyle w:val="markedcontent"/>
          <w:i/>
          <w:iCs/>
          <w:sz w:val="20"/>
          <w:szCs w:val="24"/>
        </w:rPr>
        <w:t>Aplikasi</w:t>
      </w:r>
      <w:proofErr w:type="spellEnd"/>
      <w:r>
        <w:rPr>
          <w:rStyle w:val="markedcontent"/>
          <w:i/>
          <w:iCs/>
          <w:sz w:val="20"/>
          <w:szCs w:val="24"/>
        </w:rPr>
        <w:t xml:space="preserve"> </w:t>
      </w:r>
      <w:r>
        <w:rPr>
          <w:rStyle w:val="markedcontent"/>
          <w:sz w:val="20"/>
          <w:szCs w:val="24"/>
        </w:rPr>
        <w:t>(</w:t>
      </w:r>
      <w:proofErr w:type="spellStart"/>
      <w:r>
        <w:rPr>
          <w:rStyle w:val="markedcontent"/>
          <w:sz w:val="20"/>
          <w:szCs w:val="24"/>
        </w:rPr>
        <w:t>Edisi</w:t>
      </w:r>
      <w:proofErr w:type="spellEnd"/>
      <w:r>
        <w:rPr>
          <w:rStyle w:val="markedcontent"/>
          <w:sz w:val="20"/>
          <w:szCs w:val="24"/>
        </w:rPr>
        <w:t xml:space="preserve"> 1)</w:t>
      </w:r>
      <w:r w:rsidRPr="009D4333">
        <w:rPr>
          <w:rStyle w:val="markedcontent"/>
          <w:sz w:val="20"/>
          <w:szCs w:val="24"/>
        </w:rPr>
        <w:t xml:space="preserve">. </w:t>
      </w:r>
      <w:proofErr w:type="spellStart"/>
      <w:r w:rsidRPr="009D4333">
        <w:rPr>
          <w:rStyle w:val="markedcontent"/>
          <w:sz w:val="20"/>
          <w:szCs w:val="24"/>
        </w:rPr>
        <w:t>Kunisius</w:t>
      </w:r>
      <w:proofErr w:type="spellEnd"/>
      <w:r w:rsidRPr="009D4333">
        <w:rPr>
          <w:rStyle w:val="markedcontent"/>
          <w:sz w:val="20"/>
          <w:szCs w:val="24"/>
        </w:rPr>
        <w:t>.</w:t>
      </w:r>
    </w:p>
    <w:p w14:paraId="6F3CFA8B" w14:textId="09FF067D" w:rsidR="00135ECF" w:rsidRPr="00A403B8" w:rsidRDefault="00A403B8" w:rsidP="002D6723">
      <w:pPr>
        <w:pStyle w:val="BodyText"/>
        <w:numPr>
          <w:ilvl w:val="0"/>
          <w:numId w:val="11"/>
        </w:numPr>
        <w:ind w:left="567" w:right="-14" w:hanging="567"/>
        <w:jc w:val="both"/>
        <w:rPr>
          <w:sz w:val="20"/>
          <w:szCs w:val="20"/>
        </w:rPr>
      </w:pPr>
      <w:r w:rsidRPr="00114998">
        <w:rPr>
          <w:sz w:val="20"/>
          <w:szCs w:val="20"/>
        </w:rPr>
        <w:t xml:space="preserve">Zaki, </w:t>
      </w:r>
      <w:r>
        <w:rPr>
          <w:sz w:val="20"/>
          <w:szCs w:val="20"/>
        </w:rPr>
        <w:t>B. (</w:t>
      </w:r>
      <w:r w:rsidRPr="00114998">
        <w:rPr>
          <w:sz w:val="20"/>
          <w:szCs w:val="20"/>
        </w:rPr>
        <w:t>2003</w:t>
      </w:r>
      <w:r>
        <w:rPr>
          <w:sz w:val="20"/>
          <w:szCs w:val="20"/>
        </w:rPr>
        <w:t>).</w:t>
      </w:r>
      <w:r w:rsidRPr="00114998">
        <w:rPr>
          <w:sz w:val="20"/>
          <w:szCs w:val="20"/>
        </w:rPr>
        <w:t xml:space="preserve"> </w:t>
      </w:r>
      <w:r w:rsidRPr="00114998">
        <w:rPr>
          <w:i/>
          <w:iCs/>
          <w:sz w:val="20"/>
          <w:szCs w:val="20"/>
        </w:rPr>
        <w:t>Intermediate Accounting</w:t>
      </w:r>
      <w:r>
        <w:rPr>
          <w:sz w:val="20"/>
          <w:szCs w:val="20"/>
        </w:rPr>
        <w:t xml:space="preserve"> (</w:t>
      </w:r>
      <w:proofErr w:type="spellStart"/>
      <w:r w:rsidRPr="00114998">
        <w:rPr>
          <w:sz w:val="20"/>
          <w:szCs w:val="20"/>
        </w:rPr>
        <w:t>Edisi</w:t>
      </w:r>
      <w:proofErr w:type="spellEnd"/>
      <w:r w:rsidRPr="00114998">
        <w:rPr>
          <w:sz w:val="20"/>
          <w:szCs w:val="20"/>
        </w:rPr>
        <w:t xml:space="preserve"> </w:t>
      </w:r>
      <w:proofErr w:type="spellStart"/>
      <w:r w:rsidRPr="00114998">
        <w:rPr>
          <w:sz w:val="20"/>
          <w:szCs w:val="20"/>
        </w:rPr>
        <w:t>Keempat</w:t>
      </w:r>
      <w:proofErr w:type="spellEnd"/>
      <w:r>
        <w:rPr>
          <w:sz w:val="20"/>
          <w:szCs w:val="20"/>
        </w:rPr>
        <w:t>).</w:t>
      </w:r>
      <w:r w:rsidRPr="00114998">
        <w:rPr>
          <w:sz w:val="20"/>
          <w:szCs w:val="20"/>
        </w:rPr>
        <w:t xml:space="preserve"> BPFE UGM</w:t>
      </w:r>
      <w:r>
        <w:rPr>
          <w:sz w:val="20"/>
          <w:szCs w:val="20"/>
        </w:rPr>
        <w:t>.</w:t>
      </w:r>
    </w:p>
    <w:sectPr w:rsidR="00135ECF" w:rsidRPr="00A403B8" w:rsidSect="005E1EB6">
      <w:type w:val="continuous"/>
      <w:pgSz w:w="11906" w:h="16838" w:code="9"/>
      <w:pgMar w:top="1440" w:right="1440" w:bottom="1440" w:left="1440" w:header="0" w:footer="0" w:gutter="0"/>
      <w:cols w:space="4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4BFD7" w14:textId="77777777" w:rsidR="0042391C" w:rsidRDefault="0042391C" w:rsidP="00F61CCA">
      <w:r>
        <w:separator/>
      </w:r>
    </w:p>
  </w:endnote>
  <w:endnote w:type="continuationSeparator" w:id="0">
    <w:p w14:paraId="28CCDC5C" w14:textId="77777777" w:rsidR="0042391C" w:rsidRDefault="0042391C" w:rsidP="00F6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637C" w14:textId="7C75F2FB" w:rsidR="003E458E" w:rsidRPr="007853A8" w:rsidRDefault="003E458E" w:rsidP="003E458E">
    <w:pPr>
      <w:pStyle w:val="Footer"/>
      <w:pBdr>
        <w:top w:val="single" w:sz="4" w:space="0" w:color="4472C4" w:themeColor="accent1"/>
      </w:pBdr>
      <w:tabs>
        <w:tab w:val="clear" w:pos="4680"/>
        <w:tab w:val="clear" w:pos="9360"/>
      </w:tabs>
      <w:spacing w:before="100" w:beforeAutospacing="1" w:after="100" w:afterAutospacing="1"/>
      <w:jc w:val="right"/>
      <w:rPr>
        <w:rFonts w:ascii="Times New Roman" w:hAnsi="Times New Roman" w:cs="Times New Roman"/>
        <w:noProof/>
        <w:sz w:val="14"/>
        <w:szCs w:val="14"/>
      </w:rPr>
    </w:pPr>
    <w:r w:rsidRPr="00AC27A4">
      <w:rPr>
        <w:rFonts w:ascii="Times New Roman" w:hAnsi="Times New Roman" w:cs="Times New Roman"/>
        <w:noProof/>
        <w:sz w:val="14"/>
        <w:szCs w:val="14"/>
      </w:rPr>
      <w:t xml:space="preserve">VOLUME </w:t>
    </w:r>
    <w:r>
      <w:rPr>
        <w:rFonts w:ascii="Times New Roman" w:hAnsi="Times New Roman" w:cs="Times New Roman"/>
        <w:noProof/>
        <w:sz w:val="14"/>
        <w:szCs w:val="14"/>
      </w:rPr>
      <w:t>3</w:t>
    </w:r>
    <w:r w:rsidRPr="00AC27A4">
      <w:rPr>
        <w:rFonts w:ascii="Times New Roman" w:hAnsi="Times New Roman" w:cs="Times New Roman"/>
        <w:noProof/>
        <w:sz w:val="14"/>
        <w:szCs w:val="14"/>
      </w:rPr>
      <w:t xml:space="preserve"> | NUMBER </w:t>
    </w:r>
    <w:r>
      <w:rPr>
        <w:rFonts w:ascii="Times New Roman" w:hAnsi="Times New Roman" w:cs="Times New Roman"/>
        <w:noProof/>
        <w:sz w:val="14"/>
        <w:szCs w:val="14"/>
      </w:rPr>
      <w:t>1</w:t>
    </w:r>
    <w:r w:rsidRPr="00AC27A4">
      <w:rPr>
        <w:rFonts w:ascii="Times New Roman" w:hAnsi="Times New Roman" w:cs="Times New Roman"/>
        <w:noProof/>
        <w:sz w:val="14"/>
        <w:szCs w:val="14"/>
      </w:rPr>
      <w:t xml:space="preserve"> | </w:t>
    </w:r>
    <w:r>
      <w:rPr>
        <w:rFonts w:ascii="Times New Roman" w:hAnsi="Times New Roman" w:cs="Times New Roman"/>
        <w:noProof/>
        <w:sz w:val="14"/>
        <w:szCs w:val="14"/>
      </w:rPr>
      <w:t>APRIL 2022</w:t>
    </w:r>
    <w:r w:rsidRPr="00AC27A4">
      <w:rPr>
        <w:rFonts w:ascii="Times New Roman" w:hAnsi="Times New Roman" w:cs="Times New Roman"/>
        <w:noProof/>
        <w:sz w:val="14"/>
        <w:szCs w:val="14"/>
      </w:rPr>
      <w:tab/>
    </w:r>
    <w:r w:rsidRPr="00AC27A4">
      <w:rPr>
        <w:rFonts w:ascii="Times New Roman" w:hAnsi="Times New Roman" w:cs="Times New Roman"/>
        <w:noProof/>
        <w:sz w:val="14"/>
        <w:szCs w:val="14"/>
      </w:rPr>
      <w:tab/>
    </w:r>
    <w:r>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 PAGE  \* Arabic  \* MERGEFORMAT </w:instrText>
    </w:r>
    <w:r>
      <w:rPr>
        <w:rFonts w:ascii="Times New Roman" w:hAnsi="Times New Roman" w:cs="Times New Roman"/>
        <w:noProof/>
        <w:sz w:val="20"/>
        <w:szCs w:val="20"/>
      </w:rPr>
      <w:fldChar w:fldCharType="separate"/>
    </w:r>
    <w:r>
      <w:rPr>
        <w:rFonts w:ascii="Times New Roman" w:hAnsi="Times New Roman" w:cs="Times New Roman"/>
        <w:noProof/>
        <w:sz w:val="20"/>
        <w:szCs w:val="20"/>
      </w:rPr>
      <w:t>1</w:t>
    </w:r>
    <w:r>
      <w:rPr>
        <w:rFonts w:ascii="Times New Roman" w:hAnsi="Times New Roman" w:cs="Times New Roman"/>
        <w:noProof/>
        <w:sz w:val="20"/>
        <w:szCs w:val="20"/>
      </w:rPr>
      <w:fldChar w:fldCharType="end"/>
    </w:r>
  </w:p>
  <w:p w14:paraId="532A0C30" w14:textId="77777777" w:rsidR="004A747E" w:rsidRDefault="004A747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71AA5" w14:textId="77777777" w:rsidR="0042391C" w:rsidRDefault="0042391C" w:rsidP="00F61CCA">
      <w:r>
        <w:separator/>
      </w:r>
    </w:p>
  </w:footnote>
  <w:footnote w:type="continuationSeparator" w:id="0">
    <w:p w14:paraId="447353B7" w14:textId="77777777" w:rsidR="0042391C" w:rsidRDefault="0042391C" w:rsidP="00F61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BDE1" w14:textId="77777777" w:rsidR="003E458E" w:rsidRDefault="003E458E" w:rsidP="003E458E">
    <w:pPr>
      <w:pStyle w:val="Header"/>
      <w:pBdr>
        <w:bottom w:val="single" w:sz="4" w:space="8" w:color="4472C4" w:themeColor="accent1"/>
      </w:pBdr>
      <w:tabs>
        <w:tab w:val="clear" w:pos="4680"/>
        <w:tab w:val="clear" w:pos="9360"/>
      </w:tabs>
      <w:spacing w:after="360"/>
      <w:contextualSpacing/>
      <w:rPr>
        <w:color w:val="404040" w:themeColor="text1" w:themeTint="BF"/>
      </w:rPr>
    </w:pPr>
    <w:r>
      <w:rPr>
        <w:noProof/>
        <w:color w:val="404040" w:themeColor="text1" w:themeTint="BF"/>
      </w:rPr>
      <w:pict w14:anchorId="737FB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129814" o:spid="_x0000_s1025" type="#_x0000_t75" style="position:absolute;margin-left:0;margin-top:0;width:283.45pt;height:283.45pt;z-index:-251658752;mso-position-horizontal:center;mso-position-horizontal-relative:margin;mso-position-vertical:center;mso-position-vertical-relative:margin" o:allowincell="f">
          <v:imagedata r:id="rId1" o:title="logo undiknas new" gain="19661f" blacklevel="22938f"/>
          <w10:wrap anchorx="margin" anchory="margin"/>
        </v:shape>
      </w:pict>
    </w:r>
  </w:p>
  <w:p w14:paraId="39351BB5" w14:textId="600A35D8" w:rsidR="003E458E" w:rsidRDefault="003E458E" w:rsidP="003E458E">
    <w:pPr>
      <w:pStyle w:val="Header"/>
      <w:jc w:val="right"/>
    </w:pPr>
    <w:r>
      <w:rPr>
        <w:rFonts w:ascii="Times New Roman" w:hAnsi="Times New Roman" w:cs="Times New Roman"/>
        <w:sz w:val="14"/>
        <w:szCs w:val="14"/>
      </w:rPr>
      <w:t>46</w:t>
    </w:r>
    <w:r>
      <w:rPr>
        <w:rFonts w:ascii="Times New Roman" w:hAnsi="Times New Roman" w:cs="Times New Roman"/>
        <w:sz w:val="14"/>
        <w:szCs w:val="14"/>
      </w:rPr>
      <w:t xml:space="preserve"> - </w:t>
    </w:r>
    <w:r>
      <w:rPr>
        <w:rFonts w:ascii="Times New Roman" w:hAnsi="Times New Roman" w:cs="Times New Roman"/>
        <w:sz w:val="14"/>
        <w:szCs w:val="14"/>
      </w:rPr>
      <w:t>54</w:t>
    </w:r>
  </w:p>
  <w:p w14:paraId="4574C6B8" w14:textId="77777777" w:rsidR="003E458E" w:rsidRDefault="003E458E" w:rsidP="003E458E">
    <w:pPr>
      <w:pStyle w:val="Header"/>
    </w:pPr>
  </w:p>
  <w:p w14:paraId="48660A66" w14:textId="370BB7E3" w:rsidR="003E458E" w:rsidRDefault="003E458E">
    <w:pPr>
      <w:pStyle w:val="Header"/>
    </w:pPr>
    <w:r>
      <w:rPr>
        <w:noProof/>
      </w:rPr>
      <w:drawing>
        <wp:anchor distT="0" distB="0" distL="114300" distR="114300" simplePos="0" relativeHeight="251656704" behindDoc="1" locked="0" layoutInCell="1" allowOverlap="1" wp14:anchorId="5D931122" wp14:editId="5C0EBEB1">
          <wp:simplePos x="0" y="0"/>
          <wp:positionH relativeFrom="column">
            <wp:posOffset>0</wp:posOffset>
          </wp:positionH>
          <wp:positionV relativeFrom="paragraph">
            <wp:posOffset>0</wp:posOffset>
          </wp:positionV>
          <wp:extent cx="5731510" cy="1593215"/>
          <wp:effectExtent l="0" t="0" r="2540" b="6985"/>
          <wp:wrapNone/>
          <wp:docPr id="20" name="Picture 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31510" cy="15932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438F" w14:textId="77777777" w:rsidR="003E458E" w:rsidRDefault="003E458E" w:rsidP="003E458E">
    <w:pPr>
      <w:pStyle w:val="Header"/>
      <w:pBdr>
        <w:bottom w:val="single" w:sz="4" w:space="8" w:color="4472C4" w:themeColor="accent1"/>
      </w:pBdr>
      <w:tabs>
        <w:tab w:val="clear" w:pos="4680"/>
        <w:tab w:val="clear" w:pos="9360"/>
      </w:tabs>
      <w:spacing w:after="360"/>
      <w:contextualSpacing/>
      <w:rPr>
        <w:color w:val="404040" w:themeColor="text1" w:themeTint="BF"/>
      </w:rPr>
    </w:pPr>
    <w:r>
      <w:rPr>
        <w:noProof/>
        <w:color w:val="404040" w:themeColor="text1" w:themeTint="BF"/>
      </w:rPr>
      <w:pict w14:anchorId="5E6EA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283.45pt;height:283.45pt;z-index:-251657728;mso-position-horizontal:center;mso-position-horizontal-relative:margin;mso-position-vertical:center;mso-position-vertical-relative:margin" o:allowincell="f">
          <v:imagedata r:id="rId1" o:title="logo undiknas new" gain="19661f" blacklevel="22938f"/>
          <w10:wrap anchorx="margin" anchory="margin"/>
        </v:shape>
      </w:pict>
    </w:r>
  </w:p>
  <w:p w14:paraId="0699A8E8" w14:textId="77777777" w:rsidR="003E458E" w:rsidRDefault="003E458E" w:rsidP="003E458E">
    <w:pPr>
      <w:pStyle w:val="Header"/>
      <w:jc w:val="right"/>
    </w:pPr>
    <w:r>
      <w:rPr>
        <w:rFonts w:ascii="Times New Roman" w:hAnsi="Times New Roman" w:cs="Times New Roman"/>
        <w:sz w:val="14"/>
        <w:szCs w:val="14"/>
      </w:rPr>
      <w:t>46</w:t>
    </w:r>
    <w:r>
      <w:rPr>
        <w:rFonts w:ascii="Times New Roman" w:hAnsi="Times New Roman" w:cs="Times New Roman"/>
        <w:sz w:val="14"/>
        <w:szCs w:val="14"/>
      </w:rPr>
      <w:t xml:space="preserve"> - </w:t>
    </w:r>
    <w:r>
      <w:rPr>
        <w:rFonts w:ascii="Times New Roman" w:hAnsi="Times New Roman" w:cs="Times New Roman"/>
        <w:sz w:val="14"/>
        <w:szCs w:val="14"/>
      </w:rPr>
      <w:t>53</w:t>
    </w:r>
  </w:p>
  <w:p w14:paraId="4FF18B98" w14:textId="77777777" w:rsidR="003E458E" w:rsidRDefault="003E458E" w:rsidP="003E458E">
    <w:pPr>
      <w:pStyle w:val="Header"/>
    </w:pPr>
  </w:p>
  <w:p w14:paraId="008532B8" w14:textId="2F69A1E3" w:rsidR="003E458E" w:rsidRDefault="003E4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56A2B"/>
    <w:multiLevelType w:val="hybridMultilevel"/>
    <w:tmpl w:val="9FB686A4"/>
    <w:lvl w:ilvl="0" w:tplc="B6C2C7FA">
      <w:start w:val="1"/>
      <w:numFmt w:val="decimal"/>
      <w:lvlText w:val="%1)"/>
      <w:lvlJc w:val="left"/>
      <w:pPr>
        <w:ind w:left="688" w:hanging="361"/>
      </w:pPr>
      <w:rPr>
        <w:rFonts w:ascii="Times New Roman" w:eastAsia="Times New Roman" w:hAnsi="Times New Roman" w:cs="Times New Roman" w:hint="default"/>
        <w:spacing w:val="-20"/>
        <w:w w:val="99"/>
        <w:sz w:val="24"/>
        <w:szCs w:val="24"/>
        <w:lang w:val="en-US" w:eastAsia="en-US" w:bidi="ar-SA"/>
      </w:rPr>
    </w:lvl>
    <w:lvl w:ilvl="1" w:tplc="43882C22">
      <w:numFmt w:val="bullet"/>
      <w:lvlText w:val="•"/>
      <w:lvlJc w:val="left"/>
      <w:pPr>
        <w:ind w:left="1580" w:hanging="361"/>
      </w:pPr>
      <w:rPr>
        <w:rFonts w:hint="default"/>
        <w:lang w:val="en-US" w:eastAsia="en-US" w:bidi="ar-SA"/>
      </w:rPr>
    </w:lvl>
    <w:lvl w:ilvl="2" w:tplc="9A88C5C0">
      <w:numFmt w:val="bullet"/>
      <w:lvlText w:val="•"/>
      <w:lvlJc w:val="left"/>
      <w:pPr>
        <w:ind w:left="2480" w:hanging="361"/>
      </w:pPr>
      <w:rPr>
        <w:rFonts w:hint="default"/>
        <w:lang w:val="en-US" w:eastAsia="en-US" w:bidi="ar-SA"/>
      </w:rPr>
    </w:lvl>
    <w:lvl w:ilvl="3" w:tplc="04323406">
      <w:numFmt w:val="bullet"/>
      <w:lvlText w:val="•"/>
      <w:lvlJc w:val="left"/>
      <w:pPr>
        <w:ind w:left="3380" w:hanging="361"/>
      </w:pPr>
      <w:rPr>
        <w:rFonts w:hint="default"/>
        <w:lang w:val="en-US" w:eastAsia="en-US" w:bidi="ar-SA"/>
      </w:rPr>
    </w:lvl>
    <w:lvl w:ilvl="4" w:tplc="2A02D258">
      <w:numFmt w:val="bullet"/>
      <w:lvlText w:val="•"/>
      <w:lvlJc w:val="left"/>
      <w:pPr>
        <w:ind w:left="4280" w:hanging="361"/>
      </w:pPr>
      <w:rPr>
        <w:rFonts w:hint="default"/>
        <w:lang w:val="en-US" w:eastAsia="en-US" w:bidi="ar-SA"/>
      </w:rPr>
    </w:lvl>
    <w:lvl w:ilvl="5" w:tplc="050CE50C">
      <w:numFmt w:val="bullet"/>
      <w:lvlText w:val="•"/>
      <w:lvlJc w:val="left"/>
      <w:pPr>
        <w:ind w:left="5180" w:hanging="361"/>
      </w:pPr>
      <w:rPr>
        <w:rFonts w:hint="default"/>
        <w:lang w:val="en-US" w:eastAsia="en-US" w:bidi="ar-SA"/>
      </w:rPr>
    </w:lvl>
    <w:lvl w:ilvl="6" w:tplc="B532AD2E">
      <w:numFmt w:val="bullet"/>
      <w:lvlText w:val="•"/>
      <w:lvlJc w:val="left"/>
      <w:pPr>
        <w:ind w:left="6080" w:hanging="361"/>
      </w:pPr>
      <w:rPr>
        <w:rFonts w:hint="default"/>
        <w:lang w:val="en-US" w:eastAsia="en-US" w:bidi="ar-SA"/>
      </w:rPr>
    </w:lvl>
    <w:lvl w:ilvl="7" w:tplc="626E7FEA">
      <w:numFmt w:val="bullet"/>
      <w:lvlText w:val="•"/>
      <w:lvlJc w:val="left"/>
      <w:pPr>
        <w:ind w:left="6980" w:hanging="361"/>
      </w:pPr>
      <w:rPr>
        <w:rFonts w:hint="default"/>
        <w:lang w:val="en-US" w:eastAsia="en-US" w:bidi="ar-SA"/>
      </w:rPr>
    </w:lvl>
    <w:lvl w:ilvl="8" w:tplc="C672A170">
      <w:numFmt w:val="bullet"/>
      <w:lvlText w:val="•"/>
      <w:lvlJc w:val="left"/>
      <w:pPr>
        <w:ind w:left="7880" w:hanging="361"/>
      </w:pPr>
      <w:rPr>
        <w:rFonts w:hint="default"/>
        <w:lang w:val="en-US" w:eastAsia="en-US" w:bidi="ar-SA"/>
      </w:rPr>
    </w:lvl>
  </w:abstractNum>
  <w:abstractNum w:abstractNumId="1" w15:restartNumberingAfterBreak="0">
    <w:nsid w:val="13217BFC"/>
    <w:multiLevelType w:val="hybridMultilevel"/>
    <w:tmpl w:val="97E49F36"/>
    <w:lvl w:ilvl="0" w:tplc="0F5A3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62C4B"/>
    <w:multiLevelType w:val="hybridMultilevel"/>
    <w:tmpl w:val="92764B1A"/>
    <w:lvl w:ilvl="0" w:tplc="83467D14">
      <w:start w:val="1"/>
      <w:numFmt w:val="decimal"/>
      <w:lvlText w:val="[%1]"/>
      <w:lvlJc w:val="left"/>
      <w:pPr>
        <w:ind w:left="644" w:hanging="360"/>
      </w:pPr>
      <w:rPr>
        <w:rFonts w:hint="default"/>
        <w:b w:val="0"/>
        <w:bCs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5556D"/>
    <w:multiLevelType w:val="hybridMultilevel"/>
    <w:tmpl w:val="2214D96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4946FB6"/>
    <w:multiLevelType w:val="hybridMultilevel"/>
    <w:tmpl w:val="B44C3860"/>
    <w:lvl w:ilvl="0" w:tplc="1C6C9BD2">
      <w:start w:val="1"/>
      <w:numFmt w:val="decimal"/>
      <w:lvlText w:val="%1."/>
      <w:lvlJc w:val="left"/>
      <w:pPr>
        <w:ind w:left="548" w:hanging="360"/>
      </w:pPr>
      <w:rPr>
        <w:rFonts w:ascii="Times New Roman" w:eastAsia="Times New Roman" w:hAnsi="Times New Roman" w:cs="Times New Roman" w:hint="default"/>
        <w:spacing w:val="-5"/>
        <w:w w:val="99"/>
        <w:sz w:val="24"/>
        <w:szCs w:val="24"/>
        <w:lang w:val="en-US" w:eastAsia="en-US" w:bidi="ar-SA"/>
      </w:rPr>
    </w:lvl>
    <w:lvl w:ilvl="1" w:tplc="36500E46">
      <w:start w:val="1"/>
      <w:numFmt w:val="decimal"/>
      <w:lvlText w:val="%2."/>
      <w:lvlJc w:val="left"/>
      <w:pPr>
        <w:ind w:left="840" w:hanging="360"/>
      </w:pPr>
      <w:rPr>
        <w:rFonts w:ascii="Times New Roman" w:eastAsia="Times New Roman" w:hAnsi="Times New Roman" w:cs="Times New Roman" w:hint="default"/>
        <w:spacing w:val="-5"/>
        <w:w w:val="99"/>
        <w:sz w:val="24"/>
        <w:szCs w:val="24"/>
        <w:lang w:val="en-US" w:eastAsia="en-US" w:bidi="ar-SA"/>
      </w:rPr>
    </w:lvl>
    <w:lvl w:ilvl="2" w:tplc="171CF3C6">
      <w:start w:val="1"/>
      <w:numFmt w:val="lowerLetter"/>
      <w:lvlText w:val="%3."/>
      <w:lvlJc w:val="left"/>
      <w:pPr>
        <w:ind w:left="840" w:hanging="360"/>
      </w:pPr>
      <w:rPr>
        <w:rFonts w:ascii="Times New Roman" w:eastAsia="Times New Roman" w:hAnsi="Times New Roman" w:cs="Times New Roman" w:hint="default"/>
        <w:spacing w:val="-6"/>
        <w:w w:val="99"/>
        <w:sz w:val="24"/>
        <w:szCs w:val="24"/>
        <w:lang w:val="en-US" w:eastAsia="en-US" w:bidi="ar-SA"/>
      </w:rPr>
    </w:lvl>
    <w:lvl w:ilvl="3" w:tplc="9D1E1F9E">
      <w:numFmt w:val="bullet"/>
      <w:lvlText w:val="•"/>
      <w:lvlJc w:val="left"/>
      <w:pPr>
        <w:ind w:left="2804" w:hanging="360"/>
      </w:pPr>
      <w:rPr>
        <w:rFonts w:hint="default"/>
        <w:lang w:val="en-US" w:eastAsia="en-US" w:bidi="ar-SA"/>
      </w:rPr>
    </w:lvl>
    <w:lvl w:ilvl="4" w:tplc="5E4E5CAE">
      <w:numFmt w:val="bullet"/>
      <w:lvlText w:val="•"/>
      <w:lvlJc w:val="left"/>
      <w:pPr>
        <w:ind w:left="3786" w:hanging="360"/>
      </w:pPr>
      <w:rPr>
        <w:rFonts w:hint="default"/>
        <w:lang w:val="en-US" w:eastAsia="en-US" w:bidi="ar-SA"/>
      </w:rPr>
    </w:lvl>
    <w:lvl w:ilvl="5" w:tplc="E708CAA4">
      <w:numFmt w:val="bullet"/>
      <w:lvlText w:val="•"/>
      <w:lvlJc w:val="left"/>
      <w:pPr>
        <w:ind w:left="4768" w:hanging="360"/>
      </w:pPr>
      <w:rPr>
        <w:rFonts w:hint="default"/>
        <w:lang w:val="en-US" w:eastAsia="en-US" w:bidi="ar-SA"/>
      </w:rPr>
    </w:lvl>
    <w:lvl w:ilvl="6" w:tplc="7EE80D40">
      <w:numFmt w:val="bullet"/>
      <w:lvlText w:val="•"/>
      <w:lvlJc w:val="left"/>
      <w:pPr>
        <w:ind w:left="5751" w:hanging="360"/>
      </w:pPr>
      <w:rPr>
        <w:rFonts w:hint="default"/>
        <w:lang w:val="en-US" w:eastAsia="en-US" w:bidi="ar-SA"/>
      </w:rPr>
    </w:lvl>
    <w:lvl w:ilvl="7" w:tplc="C7FA79D8">
      <w:numFmt w:val="bullet"/>
      <w:lvlText w:val="•"/>
      <w:lvlJc w:val="left"/>
      <w:pPr>
        <w:ind w:left="6733" w:hanging="360"/>
      </w:pPr>
      <w:rPr>
        <w:rFonts w:hint="default"/>
        <w:lang w:val="en-US" w:eastAsia="en-US" w:bidi="ar-SA"/>
      </w:rPr>
    </w:lvl>
    <w:lvl w:ilvl="8" w:tplc="DC6010D4">
      <w:numFmt w:val="bullet"/>
      <w:lvlText w:val="•"/>
      <w:lvlJc w:val="left"/>
      <w:pPr>
        <w:ind w:left="7715" w:hanging="360"/>
      </w:pPr>
      <w:rPr>
        <w:rFonts w:hint="default"/>
        <w:lang w:val="en-US" w:eastAsia="en-US" w:bidi="ar-SA"/>
      </w:rPr>
    </w:lvl>
  </w:abstractNum>
  <w:abstractNum w:abstractNumId="5" w15:restartNumberingAfterBreak="0">
    <w:nsid w:val="24D66F33"/>
    <w:multiLevelType w:val="hybridMultilevel"/>
    <w:tmpl w:val="3A02C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63A22"/>
    <w:multiLevelType w:val="hybridMultilevel"/>
    <w:tmpl w:val="8A64B4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6666C"/>
    <w:multiLevelType w:val="hybridMultilevel"/>
    <w:tmpl w:val="F48C5EF4"/>
    <w:lvl w:ilvl="0" w:tplc="9BC2F984">
      <w:start w:val="1"/>
      <w:numFmt w:val="decimal"/>
      <w:lvlText w:val="%1."/>
      <w:lvlJc w:val="left"/>
      <w:pPr>
        <w:ind w:left="688" w:hanging="361"/>
      </w:pPr>
      <w:rPr>
        <w:rFonts w:ascii="Times New Roman" w:eastAsia="Times New Roman" w:hAnsi="Times New Roman" w:cs="Times New Roman" w:hint="default"/>
        <w:spacing w:val="-17"/>
        <w:w w:val="99"/>
        <w:sz w:val="24"/>
        <w:szCs w:val="24"/>
        <w:lang w:val="en-US" w:eastAsia="en-US" w:bidi="ar-SA"/>
      </w:rPr>
    </w:lvl>
    <w:lvl w:ilvl="1" w:tplc="43882C22">
      <w:numFmt w:val="bullet"/>
      <w:lvlText w:val="•"/>
      <w:lvlJc w:val="left"/>
      <w:pPr>
        <w:ind w:left="1580" w:hanging="361"/>
      </w:pPr>
      <w:rPr>
        <w:rFonts w:hint="default"/>
        <w:lang w:val="en-US" w:eastAsia="en-US" w:bidi="ar-SA"/>
      </w:rPr>
    </w:lvl>
    <w:lvl w:ilvl="2" w:tplc="9A88C5C0">
      <w:numFmt w:val="bullet"/>
      <w:lvlText w:val="•"/>
      <w:lvlJc w:val="left"/>
      <w:pPr>
        <w:ind w:left="2480" w:hanging="361"/>
      </w:pPr>
      <w:rPr>
        <w:rFonts w:hint="default"/>
        <w:lang w:val="en-US" w:eastAsia="en-US" w:bidi="ar-SA"/>
      </w:rPr>
    </w:lvl>
    <w:lvl w:ilvl="3" w:tplc="04323406">
      <w:numFmt w:val="bullet"/>
      <w:lvlText w:val="•"/>
      <w:lvlJc w:val="left"/>
      <w:pPr>
        <w:ind w:left="3380" w:hanging="361"/>
      </w:pPr>
      <w:rPr>
        <w:rFonts w:hint="default"/>
        <w:lang w:val="en-US" w:eastAsia="en-US" w:bidi="ar-SA"/>
      </w:rPr>
    </w:lvl>
    <w:lvl w:ilvl="4" w:tplc="2A02D258">
      <w:numFmt w:val="bullet"/>
      <w:lvlText w:val="•"/>
      <w:lvlJc w:val="left"/>
      <w:pPr>
        <w:ind w:left="4280" w:hanging="361"/>
      </w:pPr>
      <w:rPr>
        <w:rFonts w:hint="default"/>
        <w:lang w:val="en-US" w:eastAsia="en-US" w:bidi="ar-SA"/>
      </w:rPr>
    </w:lvl>
    <w:lvl w:ilvl="5" w:tplc="050CE50C">
      <w:numFmt w:val="bullet"/>
      <w:lvlText w:val="•"/>
      <w:lvlJc w:val="left"/>
      <w:pPr>
        <w:ind w:left="5180" w:hanging="361"/>
      </w:pPr>
      <w:rPr>
        <w:rFonts w:hint="default"/>
        <w:lang w:val="en-US" w:eastAsia="en-US" w:bidi="ar-SA"/>
      </w:rPr>
    </w:lvl>
    <w:lvl w:ilvl="6" w:tplc="B532AD2E">
      <w:numFmt w:val="bullet"/>
      <w:lvlText w:val="•"/>
      <w:lvlJc w:val="left"/>
      <w:pPr>
        <w:ind w:left="6080" w:hanging="361"/>
      </w:pPr>
      <w:rPr>
        <w:rFonts w:hint="default"/>
        <w:lang w:val="en-US" w:eastAsia="en-US" w:bidi="ar-SA"/>
      </w:rPr>
    </w:lvl>
    <w:lvl w:ilvl="7" w:tplc="626E7FEA">
      <w:numFmt w:val="bullet"/>
      <w:lvlText w:val="•"/>
      <w:lvlJc w:val="left"/>
      <w:pPr>
        <w:ind w:left="6980" w:hanging="361"/>
      </w:pPr>
      <w:rPr>
        <w:rFonts w:hint="default"/>
        <w:lang w:val="en-US" w:eastAsia="en-US" w:bidi="ar-SA"/>
      </w:rPr>
    </w:lvl>
    <w:lvl w:ilvl="8" w:tplc="C672A170">
      <w:numFmt w:val="bullet"/>
      <w:lvlText w:val="•"/>
      <w:lvlJc w:val="left"/>
      <w:pPr>
        <w:ind w:left="7880" w:hanging="361"/>
      </w:pPr>
      <w:rPr>
        <w:rFonts w:hint="default"/>
        <w:lang w:val="en-US" w:eastAsia="en-US" w:bidi="ar-SA"/>
      </w:rPr>
    </w:lvl>
  </w:abstractNum>
  <w:abstractNum w:abstractNumId="8" w15:restartNumberingAfterBreak="0">
    <w:nsid w:val="2DE150BF"/>
    <w:multiLevelType w:val="hybridMultilevel"/>
    <w:tmpl w:val="ABC0764C"/>
    <w:lvl w:ilvl="0" w:tplc="9BC2F984">
      <w:start w:val="1"/>
      <w:numFmt w:val="decimal"/>
      <w:lvlText w:val="%1."/>
      <w:lvlJc w:val="left"/>
      <w:pPr>
        <w:ind w:left="840" w:hanging="360"/>
      </w:pPr>
      <w:rPr>
        <w:rFonts w:ascii="Times New Roman" w:eastAsia="Times New Roman" w:hAnsi="Times New Roman" w:cs="Times New Roman"/>
        <w:spacing w:val="-17"/>
        <w:w w:val="99"/>
        <w:sz w:val="24"/>
        <w:szCs w:val="24"/>
        <w:lang w:val="en-US" w:eastAsia="en-US" w:bidi="ar-SA"/>
      </w:rPr>
    </w:lvl>
    <w:lvl w:ilvl="1" w:tplc="0FFECBD6">
      <w:numFmt w:val="bullet"/>
      <w:lvlText w:val="•"/>
      <w:lvlJc w:val="left"/>
      <w:pPr>
        <w:ind w:left="1724" w:hanging="360"/>
      </w:pPr>
      <w:rPr>
        <w:rFonts w:hint="default"/>
        <w:lang w:val="en-US" w:eastAsia="en-US" w:bidi="ar-SA"/>
      </w:rPr>
    </w:lvl>
    <w:lvl w:ilvl="2" w:tplc="52F27D78">
      <w:numFmt w:val="bullet"/>
      <w:lvlText w:val="•"/>
      <w:lvlJc w:val="left"/>
      <w:pPr>
        <w:ind w:left="2608" w:hanging="360"/>
      </w:pPr>
      <w:rPr>
        <w:rFonts w:hint="default"/>
        <w:lang w:val="en-US" w:eastAsia="en-US" w:bidi="ar-SA"/>
      </w:rPr>
    </w:lvl>
    <w:lvl w:ilvl="3" w:tplc="DFBCC29E">
      <w:numFmt w:val="bullet"/>
      <w:lvlText w:val="•"/>
      <w:lvlJc w:val="left"/>
      <w:pPr>
        <w:ind w:left="3492" w:hanging="360"/>
      </w:pPr>
      <w:rPr>
        <w:rFonts w:hint="default"/>
        <w:lang w:val="en-US" w:eastAsia="en-US" w:bidi="ar-SA"/>
      </w:rPr>
    </w:lvl>
    <w:lvl w:ilvl="4" w:tplc="B55ABB8E">
      <w:numFmt w:val="bullet"/>
      <w:lvlText w:val="•"/>
      <w:lvlJc w:val="left"/>
      <w:pPr>
        <w:ind w:left="4376" w:hanging="360"/>
      </w:pPr>
      <w:rPr>
        <w:rFonts w:hint="default"/>
        <w:lang w:val="en-US" w:eastAsia="en-US" w:bidi="ar-SA"/>
      </w:rPr>
    </w:lvl>
    <w:lvl w:ilvl="5" w:tplc="C74E78F6">
      <w:numFmt w:val="bullet"/>
      <w:lvlText w:val="•"/>
      <w:lvlJc w:val="left"/>
      <w:pPr>
        <w:ind w:left="5260" w:hanging="360"/>
      </w:pPr>
      <w:rPr>
        <w:rFonts w:hint="default"/>
        <w:lang w:val="en-US" w:eastAsia="en-US" w:bidi="ar-SA"/>
      </w:rPr>
    </w:lvl>
    <w:lvl w:ilvl="6" w:tplc="F320D99E">
      <w:numFmt w:val="bullet"/>
      <w:lvlText w:val="•"/>
      <w:lvlJc w:val="left"/>
      <w:pPr>
        <w:ind w:left="6144" w:hanging="360"/>
      </w:pPr>
      <w:rPr>
        <w:rFonts w:hint="default"/>
        <w:lang w:val="en-US" w:eastAsia="en-US" w:bidi="ar-SA"/>
      </w:rPr>
    </w:lvl>
    <w:lvl w:ilvl="7" w:tplc="07163FD6">
      <w:numFmt w:val="bullet"/>
      <w:lvlText w:val="•"/>
      <w:lvlJc w:val="left"/>
      <w:pPr>
        <w:ind w:left="7028" w:hanging="360"/>
      </w:pPr>
      <w:rPr>
        <w:rFonts w:hint="default"/>
        <w:lang w:val="en-US" w:eastAsia="en-US" w:bidi="ar-SA"/>
      </w:rPr>
    </w:lvl>
    <w:lvl w:ilvl="8" w:tplc="5F60495A">
      <w:numFmt w:val="bullet"/>
      <w:lvlText w:val="•"/>
      <w:lvlJc w:val="left"/>
      <w:pPr>
        <w:ind w:left="7912" w:hanging="360"/>
      </w:pPr>
      <w:rPr>
        <w:rFonts w:hint="default"/>
        <w:lang w:val="en-US" w:eastAsia="en-US" w:bidi="ar-SA"/>
      </w:rPr>
    </w:lvl>
  </w:abstractNum>
  <w:abstractNum w:abstractNumId="9" w15:restartNumberingAfterBreak="0">
    <w:nsid w:val="47084C69"/>
    <w:multiLevelType w:val="hybridMultilevel"/>
    <w:tmpl w:val="4C12DB02"/>
    <w:lvl w:ilvl="0" w:tplc="1908AD56">
      <w:start w:val="1"/>
      <w:numFmt w:val="lowerLetter"/>
      <w:lvlText w:val="%1."/>
      <w:lvlJc w:val="left"/>
      <w:pPr>
        <w:ind w:left="480" w:hanging="360"/>
      </w:pPr>
      <w:rPr>
        <w:rFonts w:ascii="Times New Roman" w:eastAsia="Times New Roman" w:hAnsi="Times New Roman" w:cs="Times New Roman" w:hint="default"/>
        <w:b/>
        <w:bCs/>
        <w:spacing w:val="-4"/>
        <w:w w:val="99"/>
        <w:sz w:val="24"/>
        <w:szCs w:val="24"/>
        <w:lang w:val="en-US" w:eastAsia="en-US" w:bidi="ar-SA"/>
      </w:rPr>
    </w:lvl>
    <w:lvl w:ilvl="1" w:tplc="7DB4C34A">
      <w:start w:val="1"/>
      <w:numFmt w:val="decimal"/>
      <w:lvlText w:val="%2."/>
      <w:lvlJc w:val="left"/>
      <w:pPr>
        <w:ind w:left="840" w:hanging="360"/>
      </w:pPr>
      <w:rPr>
        <w:rFonts w:ascii="Times New Roman" w:eastAsia="Times New Roman" w:hAnsi="Times New Roman" w:cs="Times New Roman"/>
        <w:spacing w:val="-26"/>
        <w:w w:val="99"/>
        <w:sz w:val="24"/>
        <w:szCs w:val="24"/>
        <w:lang w:val="en-US" w:eastAsia="en-US" w:bidi="ar-SA"/>
      </w:rPr>
    </w:lvl>
    <w:lvl w:ilvl="2" w:tplc="67525394">
      <w:numFmt w:val="bullet"/>
      <w:lvlText w:val="•"/>
      <w:lvlJc w:val="left"/>
      <w:pPr>
        <w:ind w:left="1822" w:hanging="360"/>
      </w:pPr>
      <w:rPr>
        <w:rFonts w:hint="default"/>
        <w:lang w:val="en-US" w:eastAsia="en-US" w:bidi="ar-SA"/>
      </w:rPr>
    </w:lvl>
    <w:lvl w:ilvl="3" w:tplc="F052FC16">
      <w:numFmt w:val="bullet"/>
      <w:lvlText w:val="•"/>
      <w:lvlJc w:val="left"/>
      <w:pPr>
        <w:ind w:left="2804" w:hanging="360"/>
      </w:pPr>
      <w:rPr>
        <w:rFonts w:hint="default"/>
        <w:lang w:val="en-US" w:eastAsia="en-US" w:bidi="ar-SA"/>
      </w:rPr>
    </w:lvl>
    <w:lvl w:ilvl="4" w:tplc="943C2E9E">
      <w:numFmt w:val="bullet"/>
      <w:lvlText w:val="•"/>
      <w:lvlJc w:val="left"/>
      <w:pPr>
        <w:ind w:left="3786" w:hanging="360"/>
      </w:pPr>
      <w:rPr>
        <w:rFonts w:hint="default"/>
        <w:lang w:val="en-US" w:eastAsia="en-US" w:bidi="ar-SA"/>
      </w:rPr>
    </w:lvl>
    <w:lvl w:ilvl="5" w:tplc="AFF258B6">
      <w:numFmt w:val="bullet"/>
      <w:lvlText w:val="•"/>
      <w:lvlJc w:val="left"/>
      <w:pPr>
        <w:ind w:left="4768" w:hanging="360"/>
      </w:pPr>
      <w:rPr>
        <w:rFonts w:hint="default"/>
        <w:lang w:val="en-US" w:eastAsia="en-US" w:bidi="ar-SA"/>
      </w:rPr>
    </w:lvl>
    <w:lvl w:ilvl="6" w:tplc="9A9CDBAA">
      <w:numFmt w:val="bullet"/>
      <w:lvlText w:val="•"/>
      <w:lvlJc w:val="left"/>
      <w:pPr>
        <w:ind w:left="5751" w:hanging="360"/>
      </w:pPr>
      <w:rPr>
        <w:rFonts w:hint="default"/>
        <w:lang w:val="en-US" w:eastAsia="en-US" w:bidi="ar-SA"/>
      </w:rPr>
    </w:lvl>
    <w:lvl w:ilvl="7" w:tplc="A50E79FE">
      <w:numFmt w:val="bullet"/>
      <w:lvlText w:val="•"/>
      <w:lvlJc w:val="left"/>
      <w:pPr>
        <w:ind w:left="6733" w:hanging="360"/>
      </w:pPr>
      <w:rPr>
        <w:rFonts w:hint="default"/>
        <w:lang w:val="en-US" w:eastAsia="en-US" w:bidi="ar-SA"/>
      </w:rPr>
    </w:lvl>
    <w:lvl w:ilvl="8" w:tplc="AA0C364C">
      <w:numFmt w:val="bullet"/>
      <w:lvlText w:val="•"/>
      <w:lvlJc w:val="left"/>
      <w:pPr>
        <w:ind w:left="7715" w:hanging="360"/>
      </w:pPr>
      <w:rPr>
        <w:rFonts w:hint="default"/>
        <w:lang w:val="en-US" w:eastAsia="en-US" w:bidi="ar-SA"/>
      </w:rPr>
    </w:lvl>
  </w:abstractNum>
  <w:abstractNum w:abstractNumId="10" w15:restartNumberingAfterBreak="0">
    <w:nsid w:val="49D952D4"/>
    <w:multiLevelType w:val="hybridMultilevel"/>
    <w:tmpl w:val="32A89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04A1C"/>
    <w:multiLevelType w:val="hybridMultilevel"/>
    <w:tmpl w:val="69569048"/>
    <w:lvl w:ilvl="0" w:tplc="7E200008">
      <w:start w:val="1"/>
      <w:numFmt w:val="decimal"/>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2" w15:restartNumberingAfterBreak="0">
    <w:nsid w:val="5B19136B"/>
    <w:multiLevelType w:val="hybridMultilevel"/>
    <w:tmpl w:val="6B1A5B3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B256A01"/>
    <w:multiLevelType w:val="hybridMultilevel"/>
    <w:tmpl w:val="93C8C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12D9E"/>
    <w:multiLevelType w:val="hybridMultilevel"/>
    <w:tmpl w:val="FC3C2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F67C53"/>
    <w:multiLevelType w:val="hybridMultilevel"/>
    <w:tmpl w:val="0EAE9164"/>
    <w:lvl w:ilvl="0" w:tplc="2B363E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5A3647C"/>
    <w:multiLevelType w:val="hybridMultilevel"/>
    <w:tmpl w:val="9F9247EA"/>
    <w:lvl w:ilvl="0" w:tplc="141AA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494D39"/>
    <w:multiLevelType w:val="hybridMultilevel"/>
    <w:tmpl w:val="A0684F32"/>
    <w:lvl w:ilvl="0" w:tplc="054EC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FA36A3"/>
    <w:multiLevelType w:val="hybridMultilevel"/>
    <w:tmpl w:val="A6FEE856"/>
    <w:lvl w:ilvl="0" w:tplc="1C6C9BD2">
      <w:start w:val="1"/>
      <w:numFmt w:val="decimal"/>
      <w:lvlText w:val="%1."/>
      <w:lvlJc w:val="left"/>
      <w:pPr>
        <w:ind w:left="548" w:hanging="360"/>
      </w:pPr>
      <w:rPr>
        <w:rFonts w:ascii="Times New Roman" w:eastAsia="Times New Roman" w:hAnsi="Times New Roman" w:cs="Times New Roman" w:hint="default"/>
        <w:spacing w:val="-5"/>
        <w:w w:val="99"/>
        <w:sz w:val="24"/>
        <w:szCs w:val="24"/>
        <w:lang w:val="en-US" w:eastAsia="en-US" w:bidi="ar-SA"/>
      </w:rPr>
    </w:lvl>
    <w:lvl w:ilvl="1" w:tplc="36500E46">
      <w:start w:val="1"/>
      <w:numFmt w:val="decimal"/>
      <w:lvlText w:val="%2."/>
      <w:lvlJc w:val="left"/>
      <w:pPr>
        <w:ind w:left="840" w:hanging="360"/>
      </w:pPr>
      <w:rPr>
        <w:rFonts w:ascii="Times New Roman" w:eastAsia="Times New Roman" w:hAnsi="Times New Roman" w:cs="Times New Roman" w:hint="default"/>
        <w:spacing w:val="-5"/>
        <w:w w:val="99"/>
        <w:sz w:val="24"/>
        <w:szCs w:val="24"/>
        <w:lang w:val="en-US" w:eastAsia="en-US" w:bidi="ar-SA"/>
      </w:rPr>
    </w:lvl>
    <w:lvl w:ilvl="2" w:tplc="9BC2F984">
      <w:start w:val="1"/>
      <w:numFmt w:val="decimal"/>
      <w:lvlText w:val="%3."/>
      <w:lvlJc w:val="left"/>
      <w:pPr>
        <w:ind w:left="840" w:hanging="360"/>
      </w:pPr>
      <w:rPr>
        <w:rFonts w:ascii="Times New Roman" w:eastAsia="Times New Roman" w:hAnsi="Times New Roman" w:cs="Times New Roman" w:hint="default"/>
        <w:spacing w:val="-17"/>
        <w:w w:val="99"/>
        <w:sz w:val="24"/>
        <w:szCs w:val="24"/>
        <w:lang w:val="en-US" w:eastAsia="en-US" w:bidi="ar-SA"/>
      </w:rPr>
    </w:lvl>
    <w:lvl w:ilvl="3" w:tplc="9D1E1F9E">
      <w:numFmt w:val="bullet"/>
      <w:lvlText w:val="•"/>
      <w:lvlJc w:val="left"/>
      <w:pPr>
        <w:ind w:left="2804" w:hanging="360"/>
      </w:pPr>
      <w:rPr>
        <w:rFonts w:hint="default"/>
        <w:lang w:val="en-US" w:eastAsia="en-US" w:bidi="ar-SA"/>
      </w:rPr>
    </w:lvl>
    <w:lvl w:ilvl="4" w:tplc="5E4E5CAE">
      <w:numFmt w:val="bullet"/>
      <w:lvlText w:val="•"/>
      <w:lvlJc w:val="left"/>
      <w:pPr>
        <w:ind w:left="3786" w:hanging="360"/>
      </w:pPr>
      <w:rPr>
        <w:rFonts w:hint="default"/>
        <w:lang w:val="en-US" w:eastAsia="en-US" w:bidi="ar-SA"/>
      </w:rPr>
    </w:lvl>
    <w:lvl w:ilvl="5" w:tplc="E708CAA4">
      <w:numFmt w:val="bullet"/>
      <w:lvlText w:val="•"/>
      <w:lvlJc w:val="left"/>
      <w:pPr>
        <w:ind w:left="4768" w:hanging="360"/>
      </w:pPr>
      <w:rPr>
        <w:rFonts w:hint="default"/>
        <w:lang w:val="en-US" w:eastAsia="en-US" w:bidi="ar-SA"/>
      </w:rPr>
    </w:lvl>
    <w:lvl w:ilvl="6" w:tplc="7EE80D40">
      <w:numFmt w:val="bullet"/>
      <w:lvlText w:val="•"/>
      <w:lvlJc w:val="left"/>
      <w:pPr>
        <w:ind w:left="5751" w:hanging="360"/>
      </w:pPr>
      <w:rPr>
        <w:rFonts w:hint="default"/>
        <w:lang w:val="en-US" w:eastAsia="en-US" w:bidi="ar-SA"/>
      </w:rPr>
    </w:lvl>
    <w:lvl w:ilvl="7" w:tplc="C7FA79D8">
      <w:numFmt w:val="bullet"/>
      <w:lvlText w:val="•"/>
      <w:lvlJc w:val="left"/>
      <w:pPr>
        <w:ind w:left="6733" w:hanging="360"/>
      </w:pPr>
      <w:rPr>
        <w:rFonts w:hint="default"/>
        <w:lang w:val="en-US" w:eastAsia="en-US" w:bidi="ar-SA"/>
      </w:rPr>
    </w:lvl>
    <w:lvl w:ilvl="8" w:tplc="DC6010D4">
      <w:numFmt w:val="bullet"/>
      <w:lvlText w:val="•"/>
      <w:lvlJc w:val="left"/>
      <w:pPr>
        <w:ind w:left="7715" w:hanging="360"/>
      </w:pPr>
      <w:rPr>
        <w:rFonts w:hint="default"/>
        <w:lang w:val="en-US" w:eastAsia="en-US" w:bidi="ar-SA"/>
      </w:rPr>
    </w:lvl>
  </w:abstractNum>
  <w:abstractNum w:abstractNumId="19" w15:restartNumberingAfterBreak="0">
    <w:nsid w:val="6B057181"/>
    <w:multiLevelType w:val="hybridMultilevel"/>
    <w:tmpl w:val="FF6A35A8"/>
    <w:lvl w:ilvl="0" w:tplc="5E1CEB26">
      <w:start w:val="1"/>
      <w:numFmt w:val="lowerLetter"/>
      <w:lvlText w:val="%1."/>
      <w:lvlJc w:val="left"/>
      <w:pPr>
        <w:ind w:left="480" w:hanging="360"/>
      </w:pPr>
      <w:rPr>
        <w:rFonts w:ascii="Times New Roman" w:eastAsia="Times New Roman" w:hAnsi="Times New Roman" w:cs="Times New Roman" w:hint="default"/>
        <w:spacing w:val="-3"/>
        <w:w w:val="99"/>
        <w:sz w:val="24"/>
        <w:szCs w:val="24"/>
        <w:lang w:val="en-US" w:eastAsia="en-US" w:bidi="ar-SA"/>
      </w:rPr>
    </w:lvl>
    <w:lvl w:ilvl="1" w:tplc="CE0885B8">
      <w:start w:val="1"/>
      <w:numFmt w:val="decimal"/>
      <w:lvlText w:val="%2."/>
      <w:lvlJc w:val="left"/>
      <w:pPr>
        <w:ind w:left="688" w:hanging="361"/>
      </w:pPr>
      <w:rPr>
        <w:rFonts w:ascii="Times New Roman" w:eastAsia="Times New Roman" w:hAnsi="Times New Roman" w:cs="Times New Roman"/>
        <w:spacing w:val="-29"/>
        <w:w w:val="99"/>
        <w:sz w:val="24"/>
        <w:szCs w:val="24"/>
        <w:lang w:val="en-US" w:eastAsia="en-US" w:bidi="ar-SA"/>
      </w:rPr>
    </w:lvl>
    <w:lvl w:ilvl="2" w:tplc="59242342">
      <w:start w:val="1"/>
      <w:numFmt w:val="lowerLetter"/>
      <w:lvlText w:val="%3."/>
      <w:lvlJc w:val="left"/>
      <w:pPr>
        <w:ind w:left="840" w:hanging="360"/>
      </w:pPr>
      <w:rPr>
        <w:rFonts w:ascii="Times New Roman" w:eastAsia="Times New Roman" w:hAnsi="Times New Roman" w:cs="Times New Roman" w:hint="default"/>
        <w:spacing w:val="-2"/>
        <w:w w:val="99"/>
        <w:sz w:val="24"/>
        <w:szCs w:val="24"/>
        <w:lang w:val="en-US" w:eastAsia="en-US" w:bidi="ar-SA"/>
      </w:rPr>
    </w:lvl>
    <w:lvl w:ilvl="3" w:tplc="1CCAD5AE">
      <w:numFmt w:val="bullet"/>
      <w:lvlText w:val="•"/>
      <w:lvlJc w:val="left"/>
      <w:pPr>
        <w:ind w:left="1945" w:hanging="360"/>
      </w:pPr>
      <w:rPr>
        <w:rFonts w:hint="default"/>
        <w:lang w:val="en-US" w:eastAsia="en-US" w:bidi="ar-SA"/>
      </w:rPr>
    </w:lvl>
    <w:lvl w:ilvl="4" w:tplc="368C00AA">
      <w:numFmt w:val="bullet"/>
      <w:lvlText w:val="•"/>
      <w:lvlJc w:val="left"/>
      <w:pPr>
        <w:ind w:left="3050" w:hanging="360"/>
      </w:pPr>
      <w:rPr>
        <w:rFonts w:hint="default"/>
        <w:lang w:val="en-US" w:eastAsia="en-US" w:bidi="ar-SA"/>
      </w:rPr>
    </w:lvl>
    <w:lvl w:ilvl="5" w:tplc="D68C5EFC">
      <w:numFmt w:val="bullet"/>
      <w:lvlText w:val="•"/>
      <w:lvlJc w:val="left"/>
      <w:pPr>
        <w:ind w:left="4155" w:hanging="360"/>
      </w:pPr>
      <w:rPr>
        <w:rFonts w:hint="default"/>
        <w:lang w:val="en-US" w:eastAsia="en-US" w:bidi="ar-SA"/>
      </w:rPr>
    </w:lvl>
    <w:lvl w:ilvl="6" w:tplc="73307ABC">
      <w:numFmt w:val="bullet"/>
      <w:lvlText w:val="•"/>
      <w:lvlJc w:val="left"/>
      <w:pPr>
        <w:ind w:left="5260" w:hanging="360"/>
      </w:pPr>
      <w:rPr>
        <w:rFonts w:hint="default"/>
        <w:lang w:val="en-US" w:eastAsia="en-US" w:bidi="ar-SA"/>
      </w:rPr>
    </w:lvl>
    <w:lvl w:ilvl="7" w:tplc="E0F48E8C">
      <w:numFmt w:val="bullet"/>
      <w:lvlText w:val="•"/>
      <w:lvlJc w:val="left"/>
      <w:pPr>
        <w:ind w:left="6365" w:hanging="360"/>
      </w:pPr>
      <w:rPr>
        <w:rFonts w:hint="default"/>
        <w:lang w:val="en-US" w:eastAsia="en-US" w:bidi="ar-SA"/>
      </w:rPr>
    </w:lvl>
    <w:lvl w:ilvl="8" w:tplc="346214AA">
      <w:numFmt w:val="bullet"/>
      <w:lvlText w:val="•"/>
      <w:lvlJc w:val="left"/>
      <w:pPr>
        <w:ind w:left="7470" w:hanging="360"/>
      </w:pPr>
      <w:rPr>
        <w:rFonts w:hint="default"/>
        <w:lang w:val="en-US" w:eastAsia="en-US" w:bidi="ar-SA"/>
      </w:rPr>
    </w:lvl>
  </w:abstractNum>
  <w:abstractNum w:abstractNumId="20" w15:restartNumberingAfterBreak="0">
    <w:nsid w:val="73460785"/>
    <w:multiLevelType w:val="hybridMultilevel"/>
    <w:tmpl w:val="0282A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55C49"/>
    <w:multiLevelType w:val="hybridMultilevel"/>
    <w:tmpl w:val="E3C4812A"/>
    <w:lvl w:ilvl="0" w:tplc="3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C57170"/>
    <w:multiLevelType w:val="hybridMultilevel"/>
    <w:tmpl w:val="43683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700047">
    <w:abstractNumId w:val="13"/>
  </w:num>
  <w:num w:numId="2" w16cid:durableId="875855699">
    <w:abstractNumId w:val="8"/>
  </w:num>
  <w:num w:numId="3" w16cid:durableId="225067508">
    <w:abstractNumId w:val="9"/>
  </w:num>
  <w:num w:numId="4" w16cid:durableId="17973146">
    <w:abstractNumId w:val="0"/>
  </w:num>
  <w:num w:numId="5" w16cid:durableId="224535199">
    <w:abstractNumId w:val="7"/>
  </w:num>
  <w:num w:numId="6" w16cid:durableId="696203385">
    <w:abstractNumId w:val="19"/>
  </w:num>
  <w:num w:numId="7" w16cid:durableId="1004085542">
    <w:abstractNumId w:val="16"/>
  </w:num>
  <w:num w:numId="8" w16cid:durableId="1633363685">
    <w:abstractNumId w:val="1"/>
  </w:num>
  <w:num w:numId="9" w16cid:durableId="1299722075">
    <w:abstractNumId w:val="4"/>
  </w:num>
  <w:num w:numId="10" w16cid:durableId="189340599">
    <w:abstractNumId w:val="18"/>
  </w:num>
  <w:num w:numId="11" w16cid:durableId="604653664">
    <w:abstractNumId w:val="2"/>
  </w:num>
  <w:num w:numId="12" w16cid:durableId="2027948459">
    <w:abstractNumId w:val="14"/>
  </w:num>
  <w:num w:numId="13" w16cid:durableId="206912613">
    <w:abstractNumId w:val="10"/>
  </w:num>
  <w:num w:numId="14" w16cid:durableId="748617847">
    <w:abstractNumId w:val="22"/>
  </w:num>
  <w:num w:numId="15" w16cid:durableId="706686278">
    <w:abstractNumId w:val="17"/>
  </w:num>
  <w:num w:numId="16" w16cid:durableId="223302772">
    <w:abstractNumId w:val="20"/>
  </w:num>
  <w:num w:numId="17" w16cid:durableId="1960717123">
    <w:abstractNumId w:val="5"/>
  </w:num>
  <w:num w:numId="18" w16cid:durableId="215439207">
    <w:abstractNumId w:val="11"/>
  </w:num>
  <w:num w:numId="19" w16cid:durableId="65029764">
    <w:abstractNumId w:val="6"/>
  </w:num>
  <w:num w:numId="20" w16cid:durableId="359353429">
    <w:abstractNumId w:val="3"/>
  </w:num>
  <w:num w:numId="21" w16cid:durableId="1558708852">
    <w:abstractNumId w:val="12"/>
  </w:num>
  <w:num w:numId="22" w16cid:durableId="599879377">
    <w:abstractNumId w:val="15"/>
  </w:num>
  <w:num w:numId="23" w16cid:durableId="4077272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A51"/>
    <w:rsid w:val="000004F8"/>
    <w:rsid w:val="00016FBF"/>
    <w:rsid w:val="00027F77"/>
    <w:rsid w:val="0003334C"/>
    <w:rsid w:val="00044537"/>
    <w:rsid w:val="00050CA7"/>
    <w:rsid w:val="00063D50"/>
    <w:rsid w:val="00072D31"/>
    <w:rsid w:val="00094070"/>
    <w:rsid w:val="000B4C20"/>
    <w:rsid w:val="000D2B27"/>
    <w:rsid w:val="000D7071"/>
    <w:rsid w:val="000D7709"/>
    <w:rsid w:val="000E0DC7"/>
    <w:rsid w:val="000F0BAC"/>
    <w:rsid w:val="000F72AC"/>
    <w:rsid w:val="00100B63"/>
    <w:rsid w:val="00114998"/>
    <w:rsid w:val="001157C5"/>
    <w:rsid w:val="00135ECF"/>
    <w:rsid w:val="00163F9A"/>
    <w:rsid w:val="00180A34"/>
    <w:rsid w:val="00186FBF"/>
    <w:rsid w:val="001A350A"/>
    <w:rsid w:val="001D64EC"/>
    <w:rsid w:val="00213195"/>
    <w:rsid w:val="00222F9A"/>
    <w:rsid w:val="002315B7"/>
    <w:rsid w:val="002564B2"/>
    <w:rsid w:val="0027543E"/>
    <w:rsid w:val="00292339"/>
    <w:rsid w:val="002B01F9"/>
    <w:rsid w:val="002C394A"/>
    <w:rsid w:val="002D3D1C"/>
    <w:rsid w:val="002D3D41"/>
    <w:rsid w:val="002D6723"/>
    <w:rsid w:val="002E177B"/>
    <w:rsid w:val="002E32AD"/>
    <w:rsid w:val="002E3BFD"/>
    <w:rsid w:val="002E5269"/>
    <w:rsid w:val="002F3E46"/>
    <w:rsid w:val="003045D6"/>
    <w:rsid w:val="00311244"/>
    <w:rsid w:val="00333327"/>
    <w:rsid w:val="00333B79"/>
    <w:rsid w:val="00346E5D"/>
    <w:rsid w:val="003576FF"/>
    <w:rsid w:val="00364F73"/>
    <w:rsid w:val="00371901"/>
    <w:rsid w:val="003728C6"/>
    <w:rsid w:val="00375716"/>
    <w:rsid w:val="003970AA"/>
    <w:rsid w:val="003A3479"/>
    <w:rsid w:val="003C2371"/>
    <w:rsid w:val="003E458E"/>
    <w:rsid w:val="00400DFA"/>
    <w:rsid w:val="004147A6"/>
    <w:rsid w:val="00415BEB"/>
    <w:rsid w:val="0042391C"/>
    <w:rsid w:val="0043785B"/>
    <w:rsid w:val="0044232E"/>
    <w:rsid w:val="004431E3"/>
    <w:rsid w:val="0045178F"/>
    <w:rsid w:val="004556CC"/>
    <w:rsid w:val="004608F9"/>
    <w:rsid w:val="004A254D"/>
    <w:rsid w:val="004A4F28"/>
    <w:rsid w:val="004A747E"/>
    <w:rsid w:val="004C16B3"/>
    <w:rsid w:val="004C4FE8"/>
    <w:rsid w:val="004D529B"/>
    <w:rsid w:val="004D61FA"/>
    <w:rsid w:val="004D63D8"/>
    <w:rsid w:val="004E4A3D"/>
    <w:rsid w:val="004F3B22"/>
    <w:rsid w:val="004F4FE3"/>
    <w:rsid w:val="00500B48"/>
    <w:rsid w:val="0050653A"/>
    <w:rsid w:val="00507540"/>
    <w:rsid w:val="00507814"/>
    <w:rsid w:val="00507FCE"/>
    <w:rsid w:val="0051066D"/>
    <w:rsid w:val="005168B7"/>
    <w:rsid w:val="00523DD5"/>
    <w:rsid w:val="00527B71"/>
    <w:rsid w:val="005348FF"/>
    <w:rsid w:val="005558C3"/>
    <w:rsid w:val="00560B1C"/>
    <w:rsid w:val="00575F61"/>
    <w:rsid w:val="00591A51"/>
    <w:rsid w:val="005D548D"/>
    <w:rsid w:val="005E1EB6"/>
    <w:rsid w:val="005E3C30"/>
    <w:rsid w:val="005F01AE"/>
    <w:rsid w:val="005F64D6"/>
    <w:rsid w:val="0060076E"/>
    <w:rsid w:val="00603F8E"/>
    <w:rsid w:val="00610BD2"/>
    <w:rsid w:val="0061127D"/>
    <w:rsid w:val="0061318A"/>
    <w:rsid w:val="006243AB"/>
    <w:rsid w:val="006244D8"/>
    <w:rsid w:val="00625A36"/>
    <w:rsid w:val="00630F11"/>
    <w:rsid w:val="00632156"/>
    <w:rsid w:val="0063693F"/>
    <w:rsid w:val="00684534"/>
    <w:rsid w:val="00692D54"/>
    <w:rsid w:val="006A5B13"/>
    <w:rsid w:val="006B3FAC"/>
    <w:rsid w:val="006D3C50"/>
    <w:rsid w:val="006D7D34"/>
    <w:rsid w:val="006E0120"/>
    <w:rsid w:val="006E47D3"/>
    <w:rsid w:val="006E5A27"/>
    <w:rsid w:val="006F276F"/>
    <w:rsid w:val="006F6CEA"/>
    <w:rsid w:val="007215F9"/>
    <w:rsid w:val="0073355E"/>
    <w:rsid w:val="0076010C"/>
    <w:rsid w:val="007648BD"/>
    <w:rsid w:val="007B1C30"/>
    <w:rsid w:val="007C0085"/>
    <w:rsid w:val="007D322E"/>
    <w:rsid w:val="007D68FB"/>
    <w:rsid w:val="007E003F"/>
    <w:rsid w:val="007E3406"/>
    <w:rsid w:val="00802B35"/>
    <w:rsid w:val="00806957"/>
    <w:rsid w:val="00831C58"/>
    <w:rsid w:val="008360CB"/>
    <w:rsid w:val="00837265"/>
    <w:rsid w:val="008537BB"/>
    <w:rsid w:val="008609A9"/>
    <w:rsid w:val="00874A3D"/>
    <w:rsid w:val="0087625F"/>
    <w:rsid w:val="00883B60"/>
    <w:rsid w:val="00885F7C"/>
    <w:rsid w:val="008861A1"/>
    <w:rsid w:val="0089169B"/>
    <w:rsid w:val="00895CDB"/>
    <w:rsid w:val="008A5A94"/>
    <w:rsid w:val="008A656F"/>
    <w:rsid w:val="008C3C95"/>
    <w:rsid w:val="008C55EB"/>
    <w:rsid w:val="008D59B9"/>
    <w:rsid w:val="008E42C2"/>
    <w:rsid w:val="008F4FCB"/>
    <w:rsid w:val="009002D6"/>
    <w:rsid w:val="009257DA"/>
    <w:rsid w:val="009261D2"/>
    <w:rsid w:val="00926E93"/>
    <w:rsid w:val="00937C22"/>
    <w:rsid w:val="00942BC6"/>
    <w:rsid w:val="0095508E"/>
    <w:rsid w:val="009678EC"/>
    <w:rsid w:val="00975CE5"/>
    <w:rsid w:val="00982B43"/>
    <w:rsid w:val="009A2BBC"/>
    <w:rsid w:val="009D4333"/>
    <w:rsid w:val="00A04BCA"/>
    <w:rsid w:val="00A10548"/>
    <w:rsid w:val="00A1620E"/>
    <w:rsid w:val="00A23C02"/>
    <w:rsid w:val="00A24A1B"/>
    <w:rsid w:val="00A27E59"/>
    <w:rsid w:val="00A403B8"/>
    <w:rsid w:val="00A50387"/>
    <w:rsid w:val="00A6078E"/>
    <w:rsid w:val="00A8676B"/>
    <w:rsid w:val="00A97F4E"/>
    <w:rsid w:val="00AA4366"/>
    <w:rsid w:val="00AB4364"/>
    <w:rsid w:val="00AB687F"/>
    <w:rsid w:val="00AC27A4"/>
    <w:rsid w:val="00AC6041"/>
    <w:rsid w:val="00B026E8"/>
    <w:rsid w:val="00B0422E"/>
    <w:rsid w:val="00B0431B"/>
    <w:rsid w:val="00B11F71"/>
    <w:rsid w:val="00B17222"/>
    <w:rsid w:val="00B30163"/>
    <w:rsid w:val="00B3732E"/>
    <w:rsid w:val="00B80E7A"/>
    <w:rsid w:val="00B86573"/>
    <w:rsid w:val="00B97E2C"/>
    <w:rsid w:val="00BC79DE"/>
    <w:rsid w:val="00BE70F5"/>
    <w:rsid w:val="00C0359A"/>
    <w:rsid w:val="00C04C35"/>
    <w:rsid w:val="00C05A1B"/>
    <w:rsid w:val="00C12FB7"/>
    <w:rsid w:val="00C13E99"/>
    <w:rsid w:val="00C23A69"/>
    <w:rsid w:val="00C24433"/>
    <w:rsid w:val="00C2518F"/>
    <w:rsid w:val="00C32F18"/>
    <w:rsid w:val="00C34EA0"/>
    <w:rsid w:val="00C41EAE"/>
    <w:rsid w:val="00C47E0F"/>
    <w:rsid w:val="00C534BE"/>
    <w:rsid w:val="00C6113B"/>
    <w:rsid w:val="00C675DC"/>
    <w:rsid w:val="00C71D4D"/>
    <w:rsid w:val="00C73C52"/>
    <w:rsid w:val="00C747B0"/>
    <w:rsid w:val="00C9600C"/>
    <w:rsid w:val="00CC2BD8"/>
    <w:rsid w:val="00CD3280"/>
    <w:rsid w:val="00CD3662"/>
    <w:rsid w:val="00CD7160"/>
    <w:rsid w:val="00CE4992"/>
    <w:rsid w:val="00CF63F2"/>
    <w:rsid w:val="00D06B36"/>
    <w:rsid w:val="00D16F4F"/>
    <w:rsid w:val="00D2178A"/>
    <w:rsid w:val="00D23A50"/>
    <w:rsid w:val="00D25449"/>
    <w:rsid w:val="00D2672F"/>
    <w:rsid w:val="00D32FD9"/>
    <w:rsid w:val="00D403B0"/>
    <w:rsid w:val="00D41F98"/>
    <w:rsid w:val="00D45541"/>
    <w:rsid w:val="00D47BC1"/>
    <w:rsid w:val="00D53695"/>
    <w:rsid w:val="00D55A24"/>
    <w:rsid w:val="00D8136E"/>
    <w:rsid w:val="00D85926"/>
    <w:rsid w:val="00D86B24"/>
    <w:rsid w:val="00DB3CD2"/>
    <w:rsid w:val="00DC09E0"/>
    <w:rsid w:val="00DC233A"/>
    <w:rsid w:val="00DC6DCC"/>
    <w:rsid w:val="00DD4A8C"/>
    <w:rsid w:val="00DE2508"/>
    <w:rsid w:val="00DF1C3F"/>
    <w:rsid w:val="00E063A7"/>
    <w:rsid w:val="00E07B74"/>
    <w:rsid w:val="00E1136C"/>
    <w:rsid w:val="00E12102"/>
    <w:rsid w:val="00E16ECD"/>
    <w:rsid w:val="00E2074F"/>
    <w:rsid w:val="00E2596A"/>
    <w:rsid w:val="00E26A88"/>
    <w:rsid w:val="00E46B18"/>
    <w:rsid w:val="00E65237"/>
    <w:rsid w:val="00E652C6"/>
    <w:rsid w:val="00E66969"/>
    <w:rsid w:val="00E76AC7"/>
    <w:rsid w:val="00E841C5"/>
    <w:rsid w:val="00E96F52"/>
    <w:rsid w:val="00E972B3"/>
    <w:rsid w:val="00EA3756"/>
    <w:rsid w:val="00EA75AC"/>
    <w:rsid w:val="00EC0C7A"/>
    <w:rsid w:val="00EC5F3D"/>
    <w:rsid w:val="00EC70A2"/>
    <w:rsid w:val="00EE48BF"/>
    <w:rsid w:val="00F05D8D"/>
    <w:rsid w:val="00F10220"/>
    <w:rsid w:val="00F16558"/>
    <w:rsid w:val="00F25CAF"/>
    <w:rsid w:val="00F359B1"/>
    <w:rsid w:val="00F36053"/>
    <w:rsid w:val="00F40939"/>
    <w:rsid w:val="00F40F69"/>
    <w:rsid w:val="00F560BF"/>
    <w:rsid w:val="00F61CCA"/>
    <w:rsid w:val="00F730DE"/>
    <w:rsid w:val="00F8043A"/>
    <w:rsid w:val="00F94E7C"/>
    <w:rsid w:val="00F96AF3"/>
    <w:rsid w:val="00F97AD0"/>
    <w:rsid w:val="00FA49F8"/>
    <w:rsid w:val="00FA4BB9"/>
    <w:rsid w:val="00FC3C86"/>
    <w:rsid w:val="00FC7BF0"/>
    <w:rsid w:val="00FD1C6A"/>
    <w:rsid w:val="00FD5C9C"/>
    <w:rsid w:val="00FE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E1E06"/>
  <w15:docId w15:val="{5EF966B4-54D3-4D1C-9209-A5387466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FB7"/>
  </w:style>
  <w:style w:type="paragraph" w:styleId="Heading2">
    <w:name w:val="heading 2"/>
    <w:basedOn w:val="Normal"/>
    <w:next w:val="Normal"/>
    <w:link w:val="Heading2Char"/>
    <w:uiPriority w:val="9"/>
    <w:unhideWhenUsed/>
    <w:qFormat/>
    <w:rsid w:val="002E177B"/>
    <w:pPr>
      <w:keepNext/>
      <w:keepLines/>
      <w:spacing w:before="40"/>
      <w:outlineLvl w:val="1"/>
    </w:pPr>
    <w:rPr>
      <w:rFonts w:asciiTheme="majorHAnsi" w:eastAsiaTheme="majorEastAsia" w:hAnsiTheme="majorHAnsi" w:cstheme="majorBidi"/>
      <w:color w:val="2F5496" w:themeColor="accent1" w:themeShade="BF"/>
      <w:sz w:val="26"/>
      <w:szCs w:val="26"/>
      <w:lang w:val="en-ID"/>
    </w:rPr>
  </w:style>
  <w:style w:type="paragraph" w:styleId="Heading3">
    <w:name w:val="heading 3"/>
    <w:basedOn w:val="Normal"/>
    <w:next w:val="Normal"/>
    <w:link w:val="Heading3Char"/>
    <w:uiPriority w:val="9"/>
    <w:semiHidden/>
    <w:unhideWhenUsed/>
    <w:qFormat/>
    <w:rsid w:val="0050754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91A5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91A5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1CCA"/>
    <w:pPr>
      <w:tabs>
        <w:tab w:val="center" w:pos="4680"/>
        <w:tab w:val="right" w:pos="9360"/>
      </w:tabs>
    </w:pPr>
  </w:style>
  <w:style w:type="character" w:customStyle="1" w:styleId="HeaderChar">
    <w:name w:val="Header Char"/>
    <w:basedOn w:val="DefaultParagraphFont"/>
    <w:link w:val="Header"/>
    <w:uiPriority w:val="99"/>
    <w:rsid w:val="00F61CCA"/>
  </w:style>
  <w:style w:type="paragraph" w:styleId="Footer">
    <w:name w:val="footer"/>
    <w:basedOn w:val="Normal"/>
    <w:link w:val="FooterChar"/>
    <w:uiPriority w:val="99"/>
    <w:unhideWhenUsed/>
    <w:qFormat/>
    <w:rsid w:val="00F61CCA"/>
    <w:pPr>
      <w:tabs>
        <w:tab w:val="center" w:pos="4680"/>
        <w:tab w:val="right" w:pos="9360"/>
      </w:tabs>
    </w:pPr>
  </w:style>
  <w:style w:type="character" w:customStyle="1" w:styleId="FooterChar">
    <w:name w:val="Footer Char"/>
    <w:basedOn w:val="DefaultParagraphFont"/>
    <w:link w:val="Footer"/>
    <w:uiPriority w:val="99"/>
    <w:rsid w:val="00F61CCA"/>
  </w:style>
  <w:style w:type="paragraph" w:styleId="ListParagraph">
    <w:name w:val="List Paragraph"/>
    <w:aliases w:val="Body of text,Colorful List - Accent 11,kepala 1,Heading 10,Body of text1,kepala 11,Body of text2,kepala 12,Body of text3,kepala 13,Body of text4,kepala 14,Body of text11,kepala 111,Body of text21,kepala 121,Body of text31"/>
    <w:basedOn w:val="Normal"/>
    <w:link w:val="ListParagraphChar"/>
    <w:uiPriority w:val="34"/>
    <w:qFormat/>
    <w:rsid w:val="006F276F"/>
    <w:pPr>
      <w:widowControl w:val="0"/>
      <w:autoSpaceDE w:val="0"/>
      <w:autoSpaceDN w:val="0"/>
      <w:ind w:left="840" w:hanging="361"/>
      <w:jc w:val="both"/>
    </w:pPr>
    <w:rPr>
      <w:rFonts w:ascii="Times New Roman" w:eastAsia="Times New Roman" w:hAnsi="Times New Roman" w:cs="Times New Roman"/>
    </w:rPr>
  </w:style>
  <w:style w:type="paragraph" w:customStyle="1" w:styleId="TableParagraph">
    <w:name w:val="Table Paragraph"/>
    <w:basedOn w:val="Normal"/>
    <w:uiPriority w:val="1"/>
    <w:qFormat/>
    <w:rsid w:val="000D7709"/>
    <w:pPr>
      <w:widowControl w:val="0"/>
      <w:autoSpaceDE w:val="0"/>
      <w:autoSpaceDN w:val="0"/>
      <w:jc w:val="center"/>
    </w:pPr>
    <w:rPr>
      <w:rFonts w:ascii="Times New Roman" w:eastAsia="Times New Roman" w:hAnsi="Times New Roman" w:cs="Times New Roman"/>
    </w:rPr>
  </w:style>
  <w:style w:type="table" w:customStyle="1" w:styleId="PlainTable21">
    <w:name w:val="Plain Table 21"/>
    <w:basedOn w:val="TableNormal"/>
    <w:uiPriority w:val="42"/>
    <w:rsid w:val="00B026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B026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415BEB"/>
    <w:rPr>
      <w:color w:val="808080"/>
    </w:rPr>
  </w:style>
  <w:style w:type="character" w:styleId="Hyperlink">
    <w:name w:val="Hyperlink"/>
    <w:basedOn w:val="DefaultParagraphFont"/>
    <w:uiPriority w:val="99"/>
    <w:unhideWhenUsed/>
    <w:qFormat/>
    <w:rsid w:val="004608F9"/>
    <w:rPr>
      <w:color w:val="0563C1" w:themeColor="hyperlink"/>
      <w:u w:val="single"/>
    </w:rPr>
  </w:style>
  <w:style w:type="character" w:customStyle="1" w:styleId="UnresolvedMention1">
    <w:name w:val="Unresolved Mention1"/>
    <w:basedOn w:val="DefaultParagraphFont"/>
    <w:uiPriority w:val="99"/>
    <w:semiHidden/>
    <w:unhideWhenUsed/>
    <w:rsid w:val="004608F9"/>
    <w:rPr>
      <w:color w:val="605E5C"/>
      <w:shd w:val="clear" w:color="auto" w:fill="E1DFDD"/>
    </w:rPr>
  </w:style>
  <w:style w:type="paragraph" w:styleId="BalloonText">
    <w:name w:val="Balloon Text"/>
    <w:basedOn w:val="Normal"/>
    <w:link w:val="BalloonTextChar"/>
    <w:uiPriority w:val="99"/>
    <w:semiHidden/>
    <w:unhideWhenUsed/>
    <w:rsid w:val="00D8136E"/>
    <w:rPr>
      <w:rFonts w:ascii="Tahoma" w:hAnsi="Tahoma" w:cs="Tahoma"/>
      <w:sz w:val="16"/>
      <w:szCs w:val="16"/>
    </w:rPr>
  </w:style>
  <w:style w:type="character" w:customStyle="1" w:styleId="BalloonTextChar">
    <w:name w:val="Balloon Text Char"/>
    <w:basedOn w:val="DefaultParagraphFont"/>
    <w:link w:val="BalloonText"/>
    <w:uiPriority w:val="99"/>
    <w:semiHidden/>
    <w:rsid w:val="00D8136E"/>
    <w:rPr>
      <w:rFonts w:ascii="Tahoma" w:hAnsi="Tahoma" w:cs="Tahoma"/>
      <w:sz w:val="16"/>
      <w:szCs w:val="16"/>
    </w:rPr>
  </w:style>
  <w:style w:type="paragraph" w:styleId="NoSpacing">
    <w:name w:val="No Spacing"/>
    <w:uiPriority w:val="1"/>
    <w:qFormat/>
    <w:rsid w:val="00D8136E"/>
    <w:pPr>
      <w:widowControl w:val="0"/>
      <w:autoSpaceDE w:val="0"/>
      <w:autoSpaceDN w:val="0"/>
    </w:pPr>
    <w:rPr>
      <w:rFonts w:ascii="Times New Roman" w:eastAsia="Times New Roman" w:hAnsi="Times New Roman" w:cs="Times New Roman"/>
    </w:rPr>
  </w:style>
  <w:style w:type="character" w:customStyle="1" w:styleId="ListParagraphChar">
    <w:name w:val="List Paragraph Char"/>
    <w:aliases w:val="Body of text Char,Colorful List - Accent 11 Char,kepala 1 Char,Heading 10 Char,Body of text1 Char,kepala 11 Char,Body of text2 Char,kepala 12 Char,Body of text3 Char,kepala 13 Char,Body of text4 Char,kepala 14 Char,kepala 111 Char"/>
    <w:basedOn w:val="DefaultParagraphFont"/>
    <w:link w:val="ListParagraph"/>
    <w:uiPriority w:val="34"/>
    <w:qFormat/>
    <w:locked/>
    <w:rsid w:val="00692D54"/>
    <w:rPr>
      <w:rFonts w:ascii="Times New Roman" w:eastAsia="Times New Roman" w:hAnsi="Times New Roman" w:cs="Times New Roman"/>
    </w:rPr>
  </w:style>
  <w:style w:type="character" w:customStyle="1" w:styleId="markedcontent">
    <w:name w:val="markedcontent"/>
    <w:basedOn w:val="DefaultParagraphFont"/>
    <w:rsid w:val="006244D8"/>
  </w:style>
  <w:style w:type="character" w:customStyle="1" w:styleId="Heading2Char">
    <w:name w:val="Heading 2 Char"/>
    <w:basedOn w:val="DefaultParagraphFont"/>
    <w:link w:val="Heading2"/>
    <w:uiPriority w:val="9"/>
    <w:rsid w:val="002E177B"/>
    <w:rPr>
      <w:rFonts w:asciiTheme="majorHAnsi" w:eastAsiaTheme="majorEastAsia" w:hAnsiTheme="majorHAnsi" w:cstheme="majorBidi"/>
      <w:color w:val="2F5496" w:themeColor="accent1" w:themeShade="BF"/>
      <w:sz w:val="26"/>
      <w:szCs w:val="26"/>
      <w:lang w:val="en-ID"/>
    </w:rPr>
  </w:style>
  <w:style w:type="character" w:customStyle="1" w:styleId="Heading3Char">
    <w:name w:val="Heading 3 Char"/>
    <w:basedOn w:val="DefaultParagraphFont"/>
    <w:link w:val="Heading3"/>
    <w:uiPriority w:val="9"/>
    <w:semiHidden/>
    <w:rsid w:val="0050754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443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531">
      <w:bodyDiv w:val="1"/>
      <w:marLeft w:val="0"/>
      <w:marRight w:val="0"/>
      <w:marTop w:val="0"/>
      <w:marBottom w:val="0"/>
      <w:divBdr>
        <w:top w:val="none" w:sz="0" w:space="0" w:color="auto"/>
        <w:left w:val="none" w:sz="0" w:space="0" w:color="auto"/>
        <w:bottom w:val="none" w:sz="0" w:space="0" w:color="auto"/>
        <w:right w:val="none" w:sz="0" w:space="0" w:color="auto"/>
      </w:divBdr>
    </w:div>
    <w:div w:id="317194437">
      <w:bodyDiv w:val="1"/>
      <w:marLeft w:val="0"/>
      <w:marRight w:val="0"/>
      <w:marTop w:val="0"/>
      <w:marBottom w:val="0"/>
      <w:divBdr>
        <w:top w:val="none" w:sz="0" w:space="0" w:color="auto"/>
        <w:left w:val="none" w:sz="0" w:space="0" w:color="auto"/>
        <w:bottom w:val="none" w:sz="0" w:space="0" w:color="auto"/>
        <w:right w:val="none" w:sz="0" w:space="0" w:color="auto"/>
      </w:divBdr>
    </w:div>
    <w:div w:id="384180676">
      <w:bodyDiv w:val="1"/>
      <w:marLeft w:val="0"/>
      <w:marRight w:val="0"/>
      <w:marTop w:val="0"/>
      <w:marBottom w:val="0"/>
      <w:divBdr>
        <w:top w:val="none" w:sz="0" w:space="0" w:color="auto"/>
        <w:left w:val="none" w:sz="0" w:space="0" w:color="auto"/>
        <w:bottom w:val="none" w:sz="0" w:space="0" w:color="auto"/>
        <w:right w:val="none" w:sz="0" w:space="0" w:color="auto"/>
      </w:divBdr>
    </w:div>
    <w:div w:id="404690222">
      <w:bodyDiv w:val="1"/>
      <w:marLeft w:val="0"/>
      <w:marRight w:val="0"/>
      <w:marTop w:val="0"/>
      <w:marBottom w:val="0"/>
      <w:divBdr>
        <w:top w:val="none" w:sz="0" w:space="0" w:color="auto"/>
        <w:left w:val="none" w:sz="0" w:space="0" w:color="auto"/>
        <w:bottom w:val="none" w:sz="0" w:space="0" w:color="auto"/>
        <w:right w:val="none" w:sz="0" w:space="0" w:color="auto"/>
      </w:divBdr>
    </w:div>
    <w:div w:id="824931316">
      <w:bodyDiv w:val="1"/>
      <w:marLeft w:val="0"/>
      <w:marRight w:val="0"/>
      <w:marTop w:val="0"/>
      <w:marBottom w:val="0"/>
      <w:divBdr>
        <w:top w:val="none" w:sz="0" w:space="0" w:color="auto"/>
        <w:left w:val="none" w:sz="0" w:space="0" w:color="auto"/>
        <w:bottom w:val="none" w:sz="0" w:space="0" w:color="auto"/>
        <w:right w:val="none" w:sz="0" w:space="0" w:color="auto"/>
      </w:divBdr>
    </w:div>
    <w:div w:id="926499169">
      <w:bodyDiv w:val="1"/>
      <w:marLeft w:val="0"/>
      <w:marRight w:val="0"/>
      <w:marTop w:val="0"/>
      <w:marBottom w:val="0"/>
      <w:divBdr>
        <w:top w:val="none" w:sz="0" w:space="0" w:color="auto"/>
        <w:left w:val="none" w:sz="0" w:space="0" w:color="auto"/>
        <w:bottom w:val="none" w:sz="0" w:space="0" w:color="auto"/>
        <w:right w:val="none" w:sz="0" w:space="0" w:color="auto"/>
      </w:divBdr>
      <w:divsChild>
        <w:div w:id="1249921995">
          <w:marLeft w:val="0"/>
          <w:marRight w:val="0"/>
          <w:marTop w:val="0"/>
          <w:marBottom w:val="0"/>
          <w:divBdr>
            <w:top w:val="none" w:sz="0" w:space="0" w:color="auto"/>
            <w:left w:val="none" w:sz="0" w:space="0" w:color="auto"/>
            <w:bottom w:val="none" w:sz="0" w:space="0" w:color="auto"/>
            <w:right w:val="none" w:sz="0" w:space="0" w:color="auto"/>
          </w:divBdr>
        </w:div>
        <w:div w:id="1114325101">
          <w:marLeft w:val="0"/>
          <w:marRight w:val="0"/>
          <w:marTop w:val="0"/>
          <w:marBottom w:val="0"/>
          <w:divBdr>
            <w:top w:val="none" w:sz="0" w:space="0" w:color="auto"/>
            <w:left w:val="none" w:sz="0" w:space="0" w:color="auto"/>
            <w:bottom w:val="none" w:sz="0" w:space="0" w:color="auto"/>
            <w:right w:val="none" w:sz="0" w:space="0" w:color="auto"/>
          </w:divBdr>
        </w:div>
      </w:divsChild>
    </w:div>
    <w:div w:id="1124350888">
      <w:bodyDiv w:val="1"/>
      <w:marLeft w:val="0"/>
      <w:marRight w:val="0"/>
      <w:marTop w:val="0"/>
      <w:marBottom w:val="0"/>
      <w:divBdr>
        <w:top w:val="none" w:sz="0" w:space="0" w:color="auto"/>
        <w:left w:val="none" w:sz="0" w:space="0" w:color="auto"/>
        <w:bottom w:val="none" w:sz="0" w:space="0" w:color="auto"/>
        <w:right w:val="none" w:sz="0" w:space="0" w:color="auto"/>
      </w:divBdr>
    </w:div>
    <w:div w:id="1408646589">
      <w:bodyDiv w:val="1"/>
      <w:marLeft w:val="0"/>
      <w:marRight w:val="0"/>
      <w:marTop w:val="0"/>
      <w:marBottom w:val="0"/>
      <w:divBdr>
        <w:top w:val="none" w:sz="0" w:space="0" w:color="auto"/>
        <w:left w:val="none" w:sz="0" w:space="0" w:color="auto"/>
        <w:bottom w:val="none" w:sz="0" w:space="0" w:color="auto"/>
        <w:right w:val="none" w:sz="0" w:space="0" w:color="auto"/>
      </w:divBdr>
    </w:div>
    <w:div w:id="1464234229">
      <w:bodyDiv w:val="1"/>
      <w:marLeft w:val="0"/>
      <w:marRight w:val="0"/>
      <w:marTop w:val="0"/>
      <w:marBottom w:val="0"/>
      <w:divBdr>
        <w:top w:val="none" w:sz="0" w:space="0" w:color="auto"/>
        <w:left w:val="none" w:sz="0" w:space="0" w:color="auto"/>
        <w:bottom w:val="none" w:sz="0" w:space="0" w:color="auto"/>
        <w:right w:val="none" w:sz="0" w:space="0" w:color="auto"/>
      </w:divBdr>
    </w:div>
    <w:div w:id="1505439966">
      <w:bodyDiv w:val="1"/>
      <w:marLeft w:val="0"/>
      <w:marRight w:val="0"/>
      <w:marTop w:val="0"/>
      <w:marBottom w:val="0"/>
      <w:divBdr>
        <w:top w:val="none" w:sz="0" w:space="0" w:color="auto"/>
        <w:left w:val="none" w:sz="0" w:space="0" w:color="auto"/>
        <w:bottom w:val="none" w:sz="0" w:space="0" w:color="auto"/>
        <w:right w:val="none" w:sz="0" w:space="0" w:color="auto"/>
      </w:divBdr>
    </w:div>
    <w:div w:id="1573854994">
      <w:bodyDiv w:val="1"/>
      <w:marLeft w:val="0"/>
      <w:marRight w:val="0"/>
      <w:marTop w:val="0"/>
      <w:marBottom w:val="0"/>
      <w:divBdr>
        <w:top w:val="none" w:sz="0" w:space="0" w:color="auto"/>
        <w:left w:val="none" w:sz="0" w:space="0" w:color="auto"/>
        <w:bottom w:val="none" w:sz="0" w:space="0" w:color="auto"/>
        <w:right w:val="none" w:sz="0" w:space="0" w:color="auto"/>
      </w:divBdr>
    </w:div>
    <w:div w:id="202088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gsihmartia355@gmail.com" TargetMode="External"/><Relationship Id="rId13" Type="http://schemas.openxmlformats.org/officeDocument/2006/relationships/hyperlink" Target="https://dx.doi.org/10.24843/EJMUNUD.2018.v07.i04.p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ustia.harini@yahoo.com" TargetMode="External"/><Relationship Id="rId14" Type="http://schemas.openxmlformats.org/officeDocument/2006/relationships/hyperlink" Target="https://doi.org/10.15294/aaj.v10i3.5074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F50B-488C-4A83-BAEB-ACC4AFB1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9</Pages>
  <Words>6840</Words>
  <Characters>35707</Characters>
  <Application>Microsoft Office Word</Application>
  <DocSecurity>0</DocSecurity>
  <Lines>793</Lines>
  <Paragraphs>443</Paragraphs>
  <ScaleCrop>false</ScaleCrop>
  <HeadingPairs>
    <vt:vector size="2" baseType="variant">
      <vt:variant>
        <vt:lpstr>Title</vt:lpstr>
      </vt:variant>
      <vt:variant>
        <vt:i4>1</vt:i4>
      </vt:variant>
    </vt:vector>
  </HeadingPairs>
  <TitlesOfParts>
    <vt:vector size="1" baseType="lpstr">
      <vt:lpstr>REVIEW OF MANAGEMENT, ACCOUNTING, AND BUSINESS STUDIES</vt:lpstr>
    </vt:vector>
  </TitlesOfParts>
  <Company/>
  <LinksUpToDate>false</LinksUpToDate>
  <CharactersWithSpaces>42104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MANAGEMENT, ACCOUNTING, AND BUSINESS STUDIES</dc:title>
  <dc:creator>VOLUME 0 | NUMBER 0 | MONTH 2022</dc:creator>
  <cp:lastModifiedBy>international office</cp:lastModifiedBy>
  <cp:revision>44</cp:revision>
  <cp:lastPrinted>2022-04-01T01:21:00Z</cp:lastPrinted>
  <dcterms:created xsi:type="dcterms:W3CDTF">2023-10-05T06:47:00Z</dcterms:created>
  <dcterms:modified xsi:type="dcterms:W3CDTF">2023-10-31T07:40:00Z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62ff5d91f6404e2530455e95b0bbd1356cd27bc025fda03f279789f1beb13027</vt:lpwstr>
  </property>
</Properties>
</file>